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19A" w:rsidRPr="001042A9" w:rsidRDefault="00375D5E" w:rsidP="00375D5E">
      <w:pPr>
        <w:contextualSpacing/>
        <w:jc w:val="center"/>
        <w:rPr>
          <w:rFonts w:ascii="Times New Roman" w:hAnsi="Times New Roman" w:cs="Times New Roman"/>
          <w:b/>
          <w:u w:val="single"/>
        </w:rPr>
      </w:pPr>
      <w:r w:rsidRPr="001042A9">
        <w:rPr>
          <w:rFonts w:ascii="Times New Roman" w:hAnsi="Times New Roman" w:cs="Times New Roman"/>
          <w:b/>
          <w:u w:val="single"/>
        </w:rPr>
        <w:t xml:space="preserve">Why Internalists Need </w:t>
      </w:r>
      <w:r w:rsidR="00D92EE3" w:rsidRPr="001042A9">
        <w:rPr>
          <w:rFonts w:ascii="Times New Roman" w:hAnsi="Times New Roman" w:cs="Times New Roman"/>
          <w:b/>
          <w:u w:val="single"/>
        </w:rPr>
        <w:t>an Enriched Theory of</w:t>
      </w:r>
      <w:r w:rsidR="009F0BDA" w:rsidRPr="001042A9">
        <w:rPr>
          <w:rFonts w:ascii="Times New Roman" w:hAnsi="Times New Roman" w:cs="Times New Roman"/>
          <w:b/>
          <w:u w:val="single"/>
        </w:rPr>
        <w:t xml:space="preserve"> Perceptual and Conceptual</w:t>
      </w:r>
      <w:r w:rsidR="00D92EE3" w:rsidRPr="001042A9">
        <w:rPr>
          <w:rFonts w:ascii="Times New Roman" w:hAnsi="Times New Roman" w:cs="Times New Roman"/>
          <w:b/>
          <w:u w:val="single"/>
        </w:rPr>
        <w:t xml:space="preserve"> Awareness</w:t>
      </w:r>
      <w:r w:rsidRPr="001042A9">
        <w:rPr>
          <w:rFonts w:ascii="Times New Roman" w:hAnsi="Times New Roman" w:cs="Times New Roman"/>
          <w:b/>
          <w:u w:val="single"/>
        </w:rPr>
        <w:t xml:space="preserve"> </w:t>
      </w:r>
      <w:r w:rsidR="0017658A" w:rsidRPr="001042A9">
        <w:rPr>
          <w:rFonts w:ascii="Times New Roman" w:hAnsi="Times New Roman" w:cs="Times New Roman"/>
          <w:b/>
          <w:u w:val="single"/>
        </w:rPr>
        <w:br/>
      </w:r>
      <w:r w:rsidRPr="001042A9">
        <w:rPr>
          <w:rFonts w:ascii="Times New Roman" w:hAnsi="Times New Roman" w:cs="Times New Roman"/>
          <w:b/>
          <w:u w:val="single"/>
        </w:rPr>
        <w:t>to Escape from Bergmann’s Dilemma</w:t>
      </w:r>
    </w:p>
    <w:p w:rsidR="00375D5E" w:rsidRPr="001042A9" w:rsidRDefault="00375D5E" w:rsidP="00375D5E">
      <w:pPr>
        <w:contextualSpacing/>
        <w:jc w:val="center"/>
        <w:rPr>
          <w:rFonts w:ascii="Times New Roman" w:hAnsi="Times New Roman" w:cs="Times New Roman"/>
        </w:rPr>
      </w:pPr>
      <w:r w:rsidRPr="001042A9">
        <w:rPr>
          <w:rFonts w:ascii="Times New Roman" w:hAnsi="Times New Roman" w:cs="Times New Roman"/>
        </w:rPr>
        <w:t>Benjamin Bayer</w:t>
      </w:r>
    </w:p>
    <w:p w:rsidR="00BF2963" w:rsidRPr="001042A9" w:rsidRDefault="00BF2963" w:rsidP="00375D5E">
      <w:pPr>
        <w:contextualSpacing/>
        <w:jc w:val="center"/>
        <w:rPr>
          <w:rFonts w:ascii="Times New Roman" w:hAnsi="Times New Roman" w:cs="Times New Roman"/>
        </w:rPr>
      </w:pPr>
      <w:r w:rsidRPr="001042A9">
        <w:rPr>
          <w:rFonts w:ascii="Times New Roman" w:hAnsi="Times New Roman" w:cs="Times New Roman"/>
        </w:rPr>
        <w:t>3. January, 2013</w:t>
      </w:r>
    </w:p>
    <w:p w:rsidR="00375D5E" w:rsidRDefault="00375D5E" w:rsidP="00375D5E">
      <w:pPr>
        <w:contextualSpacing/>
        <w:jc w:val="center"/>
        <w:rPr>
          <w:rFonts w:ascii="Times New Roman" w:hAnsi="Times New Roman" w:cs="Times New Roman"/>
        </w:rPr>
      </w:pPr>
    </w:p>
    <w:p w:rsidR="003712DD" w:rsidRPr="003712DD" w:rsidRDefault="003712DD" w:rsidP="003712DD">
      <w:pPr>
        <w:contextualSpacing/>
        <w:rPr>
          <w:rFonts w:ascii="Times New Roman" w:hAnsi="Times New Roman" w:cs="Times New Roman"/>
          <w:i/>
          <w:sz w:val="18"/>
        </w:rPr>
      </w:pPr>
      <w:r w:rsidRPr="003712DD">
        <w:rPr>
          <w:rFonts w:ascii="Times New Roman" w:hAnsi="Times New Roman" w:cs="Times New Roman"/>
          <w:i/>
          <w:sz w:val="18"/>
        </w:rPr>
        <w:t xml:space="preserve">ABSTRACT: Michael Bergmann (2006) has argued that an internalistic view of justification faces a dilemma. Assuming as internalism does that to have a justified belief, subjects must be aware of the justifiers of the belief and of their relevance to the truth of the belief, Bergmann notes that one is either aware of this relevance conceptually or not. But, says Bergmann, if the required awareness is conceptual, internalism is encumbered with an infinite regress. If it is not—if it is only “weak awareness”—then internalism lacks any dialectical advantage over externalism. In this paper, I explore </w:t>
      </w:r>
      <w:proofErr w:type="spellStart"/>
      <w:r w:rsidRPr="003712DD">
        <w:rPr>
          <w:rFonts w:ascii="Times New Roman" w:hAnsi="Times New Roman" w:cs="Times New Roman"/>
          <w:i/>
          <w:sz w:val="18"/>
        </w:rPr>
        <w:t>DePoe’s</w:t>
      </w:r>
      <w:proofErr w:type="spellEnd"/>
      <w:r w:rsidRPr="003712DD">
        <w:rPr>
          <w:rFonts w:ascii="Times New Roman" w:hAnsi="Times New Roman" w:cs="Times New Roman"/>
          <w:i/>
          <w:sz w:val="18"/>
        </w:rPr>
        <w:t xml:space="preserve"> (2012) defense of the dialectical advantage of weak awareness, an</w:t>
      </w:r>
      <w:bookmarkStart w:id="0" w:name="_GoBack"/>
      <w:bookmarkEnd w:id="0"/>
      <w:r w:rsidRPr="003712DD">
        <w:rPr>
          <w:rFonts w:ascii="Times New Roman" w:hAnsi="Times New Roman" w:cs="Times New Roman"/>
          <w:i/>
          <w:sz w:val="18"/>
        </w:rPr>
        <w:t xml:space="preserve">d show how the case for its ability to account for awareness of the relevance of the justifiers can be improved by supplementation from a direct realist theory of perception and a theory of concept-formation and application informed by that theory of perception. </w:t>
      </w:r>
    </w:p>
    <w:p w:rsidR="003712DD" w:rsidRPr="001042A9" w:rsidRDefault="003712DD" w:rsidP="00375D5E">
      <w:pPr>
        <w:contextualSpacing/>
        <w:jc w:val="center"/>
        <w:rPr>
          <w:rFonts w:ascii="Times New Roman" w:hAnsi="Times New Roman" w:cs="Times New Roman"/>
        </w:rPr>
      </w:pPr>
    </w:p>
    <w:p w:rsidR="00A7639C" w:rsidRPr="001042A9" w:rsidRDefault="00375D5E" w:rsidP="003712DD">
      <w:pPr>
        <w:spacing w:line="360" w:lineRule="auto"/>
        <w:contextualSpacing/>
        <w:rPr>
          <w:rFonts w:ascii="Times New Roman" w:hAnsi="Times New Roman" w:cs="Times New Roman"/>
        </w:rPr>
      </w:pPr>
      <w:r w:rsidRPr="001042A9">
        <w:rPr>
          <w:rFonts w:ascii="Times New Roman" w:hAnsi="Times New Roman" w:cs="Times New Roman"/>
        </w:rPr>
        <w:tab/>
      </w:r>
      <w:r w:rsidR="00026672">
        <w:rPr>
          <w:rFonts w:ascii="Times New Roman" w:hAnsi="Times New Roman" w:cs="Times New Roman"/>
        </w:rPr>
        <w:t xml:space="preserve">Too often philosophers treat problems in epistemology—and in philosophy more generally—in isolation from other problems in other areas of their field and their discipline. </w:t>
      </w:r>
      <w:r w:rsidR="00A7639C">
        <w:rPr>
          <w:rFonts w:ascii="Times New Roman" w:hAnsi="Times New Roman" w:cs="Times New Roman"/>
        </w:rPr>
        <w:tab/>
      </w:r>
    </w:p>
    <w:p w:rsidR="00224FD9" w:rsidRPr="001042A9" w:rsidRDefault="00A7639C" w:rsidP="003712DD">
      <w:pPr>
        <w:spacing w:line="360" w:lineRule="auto"/>
        <w:contextualSpacing/>
        <w:rPr>
          <w:rFonts w:ascii="Times New Roman" w:hAnsi="Times New Roman" w:cs="Times New Roman"/>
        </w:rPr>
      </w:pPr>
      <w:r>
        <w:rPr>
          <w:rFonts w:ascii="Times New Roman" w:hAnsi="Times New Roman" w:cs="Times New Roman"/>
        </w:rPr>
        <w:tab/>
      </w:r>
      <w:r w:rsidR="00BF2963" w:rsidRPr="001042A9">
        <w:rPr>
          <w:rFonts w:ascii="Times New Roman" w:hAnsi="Times New Roman" w:cs="Times New Roman"/>
        </w:rPr>
        <w:t>The dispute between internalists and externalists i</w:t>
      </w:r>
      <w:r w:rsidR="009F0BDA" w:rsidRPr="001042A9">
        <w:rPr>
          <w:rFonts w:ascii="Times New Roman" w:hAnsi="Times New Roman" w:cs="Times New Roman"/>
        </w:rPr>
        <w:t>s</w:t>
      </w:r>
      <w:r w:rsidR="00026672">
        <w:rPr>
          <w:rFonts w:ascii="Times New Roman" w:hAnsi="Times New Roman" w:cs="Times New Roman"/>
        </w:rPr>
        <w:t xml:space="preserve"> one prominent example: it is a </w:t>
      </w:r>
      <w:r w:rsidR="009F0BDA" w:rsidRPr="001042A9">
        <w:rPr>
          <w:rFonts w:ascii="Times New Roman" w:hAnsi="Times New Roman" w:cs="Times New Roman"/>
        </w:rPr>
        <w:t>dispute about whether knowing subjects need</w:t>
      </w:r>
      <w:r w:rsidR="00F63BE5">
        <w:rPr>
          <w:rFonts w:ascii="Times New Roman" w:hAnsi="Times New Roman" w:cs="Times New Roman"/>
        </w:rPr>
        <w:t xml:space="preserve"> to</w:t>
      </w:r>
      <w:r w:rsidR="009F0BDA" w:rsidRPr="001042A9">
        <w:rPr>
          <w:rFonts w:ascii="Times New Roman" w:hAnsi="Times New Roman" w:cs="Times New Roman"/>
        </w:rPr>
        <w:t xml:space="preserve"> </w:t>
      </w:r>
      <w:r w:rsidR="00CD4BD9">
        <w:rPr>
          <w:rFonts w:ascii="Times New Roman" w:hAnsi="Times New Roman" w:cs="Times New Roman"/>
        </w:rPr>
        <w:t>be aware</w:t>
      </w:r>
      <w:r w:rsidR="009F0BDA" w:rsidRPr="001042A9">
        <w:rPr>
          <w:rFonts w:ascii="Times New Roman" w:hAnsi="Times New Roman" w:cs="Times New Roman"/>
        </w:rPr>
        <w:t xml:space="preserve"> of the justifiers of their knowledge in order to be justified or in order to know. </w:t>
      </w:r>
      <w:r w:rsidR="00224FD9" w:rsidRPr="001042A9">
        <w:rPr>
          <w:rFonts w:ascii="Times New Roman" w:hAnsi="Times New Roman" w:cs="Times New Roman"/>
        </w:rPr>
        <w:t xml:space="preserve">But </w:t>
      </w:r>
      <w:r w:rsidR="00AB3607">
        <w:rPr>
          <w:rFonts w:ascii="Times New Roman" w:hAnsi="Times New Roman" w:cs="Times New Roman"/>
        </w:rPr>
        <w:t>both sides of the dispute</w:t>
      </w:r>
      <w:r w:rsidR="00AB3607" w:rsidRPr="001042A9">
        <w:rPr>
          <w:rFonts w:ascii="Times New Roman" w:hAnsi="Times New Roman" w:cs="Times New Roman"/>
        </w:rPr>
        <w:t xml:space="preserve"> </w:t>
      </w:r>
      <w:r w:rsidR="0017658A" w:rsidRPr="001042A9">
        <w:rPr>
          <w:rFonts w:ascii="Times New Roman" w:hAnsi="Times New Roman" w:cs="Times New Roman"/>
        </w:rPr>
        <w:t>often</w:t>
      </w:r>
      <w:r w:rsidR="009F0BDA" w:rsidRPr="001042A9">
        <w:rPr>
          <w:rFonts w:ascii="Times New Roman" w:hAnsi="Times New Roman" w:cs="Times New Roman"/>
        </w:rPr>
        <w:t xml:space="preserve"> assume </w:t>
      </w:r>
      <w:r w:rsidR="00433196" w:rsidRPr="001042A9">
        <w:rPr>
          <w:rFonts w:ascii="Times New Roman" w:hAnsi="Times New Roman" w:cs="Times New Roman"/>
        </w:rPr>
        <w:t xml:space="preserve">that </w:t>
      </w:r>
      <w:r w:rsidR="0017658A" w:rsidRPr="001042A9">
        <w:rPr>
          <w:rFonts w:ascii="Times New Roman" w:hAnsi="Times New Roman" w:cs="Times New Roman"/>
        </w:rPr>
        <w:t xml:space="preserve">the form of awareness </w:t>
      </w:r>
      <w:r w:rsidR="00AB3607">
        <w:rPr>
          <w:rFonts w:ascii="Times New Roman" w:hAnsi="Times New Roman" w:cs="Times New Roman"/>
        </w:rPr>
        <w:t>available for such a purpose is little more than the</w:t>
      </w:r>
      <w:r w:rsidR="0017658A" w:rsidRPr="001042A9">
        <w:rPr>
          <w:rFonts w:ascii="Times New Roman" w:hAnsi="Times New Roman" w:cs="Times New Roman"/>
        </w:rPr>
        <w:t xml:space="preserve"> </w:t>
      </w:r>
      <w:r w:rsidR="00CD4BD9">
        <w:rPr>
          <w:rFonts w:ascii="Times New Roman" w:hAnsi="Times New Roman" w:cs="Times New Roman"/>
        </w:rPr>
        <w:t xml:space="preserve">introspection </w:t>
      </w:r>
      <w:r w:rsidR="0017658A" w:rsidRPr="001042A9">
        <w:rPr>
          <w:rFonts w:ascii="Times New Roman" w:hAnsi="Times New Roman" w:cs="Times New Roman"/>
        </w:rPr>
        <w:t xml:space="preserve">of internal mental objects described by representationalist philosophers of </w:t>
      </w:r>
      <w:r w:rsidR="0017658A" w:rsidRPr="00A7639C">
        <w:rPr>
          <w:rFonts w:ascii="Times New Roman" w:hAnsi="Times New Roman" w:cs="Times New Roman"/>
        </w:rPr>
        <w:t xml:space="preserve">perception. </w:t>
      </w:r>
      <w:r w:rsidRPr="00F63BE5">
        <w:rPr>
          <w:rFonts w:ascii="Times New Roman" w:hAnsi="Times New Roman" w:cs="Times New Roman"/>
        </w:rPr>
        <w:t xml:space="preserve">While the term “internalism” may bias philosophers towards this interpretation, awareness of internal mental states is not essential to the internalistic view of justification, which only requires that justified subjects have </w:t>
      </w:r>
      <w:r w:rsidRPr="00F63BE5">
        <w:rPr>
          <w:rFonts w:ascii="Times New Roman" w:hAnsi="Times New Roman" w:cs="Times New Roman"/>
          <w:i/>
        </w:rPr>
        <w:t>some</w:t>
      </w:r>
      <w:r w:rsidRPr="00F63BE5">
        <w:rPr>
          <w:rFonts w:ascii="Times New Roman" w:hAnsi="Times New Roman" w:cs="Times New Roman"/>
        </w:rPr>
        <w:t xml:space="preserve"> form of awareness of the justifiers of their beliefs.</w:t>
      </w:r>
      <w:r w:rsidRPr="00A7639C">
        <w:rPr>
          <w:rStyle w:val="FootnoteReference"/>
          <w:rFonts w:ascii="Times New Roman" w:hAnsi="Times New Roman" w:cs="Times New Roman"/>
        </w:rPr>
        <w:footnoteReference w:id="1"/>
      </w:r>
      <w:r w:rsidRPr="00A7639C">
        <w:rPr>
          <w:rFonts w:ascii="Times New Roman" w:hAnsi="Times New Roman" w:cs="Times New Roman"/>
        </w:rPr>
        <w:t xml:space="preserve"> </w:t>
      </w:r>
      <w:proofErr w:type="gramStart"/>
      <w:r>
        <w:rPr>
          <w:rFonts w:ascii="Times New Roman" w:hAnsi="Times New Roman" w:cs="Times New Roman"/>
        </w:rPr>
        <w:t>A</w:t>
      </w:r>
      <w:r w:rsidR="00224FD9" w:rsidRPr="00A7639C">
        <w:rPr>
          <w:rFonts w:ascii="Times New Roman" w:hAnsi="Times New Roman" w:cs="Times New Roman"/>
        </w:rPr>
        <w:t>s</w:t>
      </w:r>
      <w:r w:rsidR="007F6C7B" w:rsidRPr="00A7639C">
        <w:rPr>
          <w:rFonts w:ascii="Times New Roman" w:hAnsi="Times New Roman" w:cs="Times New Roman"/>
        </w:rPr>
        <w:t xml:space="preserve"> </w:t>
      </w:r>
      <w:proofErr w:type="spellStart"/>
      <w:r w:rsidR="007F6C7B" w:rsidRPr="00A7639C">
        <w:rPr>
          <w:rFonts w:ascii="Times New Roman" w:hAnsi="Times New Roman" w:cs="Times New Roman"/>
        </w:rPr>
        <w:t>BonJ</w:t>
      </w:r>
      <w:r w:rsidR="00006966" w:rsidRPr="00A7639C">
        <w:rPr>
          <w:rFonts w:ascii="Times New Roman" w:hAnsi="Times New Roman" w:cs="Times New Roman"/>
        </w:rPr>
        <w:t>our</w:t>
      </w:r>
      <w:proofErr w:type="spellEnd"/>
      <w:r w:rsidR="00006966" w:rsidRPr="00A7639C">
        <w:rPr>
          <w:rFonts w:ascii="Times New Roman" w:hAnsi="Times New Roman" w:cs="Times New Roman"/>
        </w:rPr>
        <w:t xml:space="preserve"> (2002) has pointed out, </w:t>
      </w:r>
      <w:r w:rsidR="00E406B7" w:rsidRPr="00A7639C">
        <w:rPr>
          <w:rFonts w:ascii="Times New Roman" w:hAnsi="Times New Roman" w:cs="Times New Roman"/>
        </w:rPr>
        <w:t xml:space="preserve">a direct realist view of perception could </w:t>
      </w:r>
      <w:r>
        <w:rPr>
          <w:rFonts w:ascii="Times New Roman" w:hAnsi="Times New Roman" w:cs="Times New Roman"/>
        </w:rPr>
        <w:t>allow the internalist to suppose</w:t>
      </w:r>
      <w:r w:rsidR="00E406B7" w:rsidRPr="00A7639C">
        <w:rPr>
          <w:rFonts w:ascii="Times New Roman" w:hAnsi="Times New Roman" w:cs="Times New Roman"/>
        </w:rPr>
        <w:t xml:space="preserve"> that external perceivable objects also count as justifiers (2002, 223).</w:t>
      </w:r>
      <w:proofErr w:type="gramEnd"/>
      <w:r w:rsidR="00E406B7">
        <w:rPr>
          <w:rFonts w:ascii="Times New Roman" w:hAnsi="Times New Roman" w:cs="Times New Roman"/>
        </w:rPr>
        <w:t xml:space="preserve"> </w:t>
      </w:r>
      <w:r w:rsidR="00A1549B">
        <w:rPr>
          <w:rFonts w:ascii="Times New Roman" w:hAnsi="Times New Roman" w:cs="Times New Roman"/>
        </w:rPr>
        <w:t>Others have explored how this supposition could empower answers to the standard objections to internalism.</w:t>
      </w:r>
      <w:r w:rsidR="00A1549B">
        <w:rPr>
          <w:rStyle w:val="FootnoteReference"/>
          <w:rFonts w:ascii="Times New Roman" w:hAnsi="Times New Roman" w:cs="Times New Roman"/>
        </w:rPr>
        <w:footnoteReference w:id="2"/>
      </w:r>
      <w:r w:rsidR="00A1549B">
        <w:rPr>
          <w:rFonts w:ascii="Times New Roman" w:hAnsi="Times New Roman" w:cs="Times New Roman"/>
        </w:rPr>
        <w:t xml:space="preserve"> </w:t>
      </w:r>
    </w:p>
    <w:p w:rsidR="00184B34" w:rsidRPr="001042A9" w:rsidRDefault="00B418E8" w:rsidP="003712DD">
      <w:pPr>
        <w:spacing w:line="360" w:lineRule="auto"/>
        <w:contextualSpacing/>
        <w:rPr>
          <w:rFonts w:ascii="Times New Roman" w:hAnsi="Times New Roman" w:cs="Times New Roman"/>
        </w:rPr>
      </w:pPr>
      <w:r w:rsidRPr="001042A9">
        <w:rPr>
          <w:rFonts w:ascii="Times New Roman" w:hAnsi="Times New Roman" w:cs="Times New Roman"/>
        </w:rPr>
        <w:tab/>
        <w:t xml:space="preserve">Recently, </w:t>
      </w:r>
      <w:r w:rsidR="00A1549B">
        <w:rPr>
          <w:rFonts w:ascii="Times New Roman" w:hAnsi="Times New Roman" w:cs="Times New Roman"/>
        </w:rPr>
        <w:t>defenders of internalism have debated another</w:t>
      </w:r>
      <w:r w:rsidR="00A1549B" w:rsidRPr="001042A9">
        <w:rPr>
          <w:rFonts w:ascii="Times New Roman" w:hAnsi="Times New Roman" w:cs="Times New Roman"/>
        </w:rPr>
        <w:t xml:space="preserve"> </w:t>
      </w:r>
      <w:r w:rsidRPr="001042A9">
        <w:rPr>
          <w:rFonts w:ascii="Times New Roman" w:hAnsi="Times New Roman" w:cs="Times New Roman"/>
        </w:rPr>
        <w:t>influential objection to internalism by Michael Bergma</w:t>
      </w:r>
      <w:r w:rsidR="00A30521" w:rsidRPr="001042A9">
        <w:rPr>
          <w:rFonts w:ascii="Times New Roman" w:hAnsi="Times New Roman" w:cs="Times New Roman"/>
        </w:rPr>
        <w:t>n</w:t>
      </w:r>
      <w:r w:rsidRPr="001042A9">
        <w:rPr>
          <w:rFonts w:ascii="Times New Roman" w:hAnsi="Times New Roman" w:cs="Times New Roman"/>
        </w:rPr>
        <w:t>n (2006)</w:t>
      </w:r>
      <w:r w:rsidR="00A30521" w:rsidRPr="001042A9">
        <w:rPr>
          <w:rFonts w:ascii="Times New Roman" w:hAnsi="Times New Roman" w:cs="Times New Roman"/>
        </w:rPr>
        <w:t xml:space="preserve">. </w:t>
      </w:r>
      <w:r w:rsidR="00625A1C">
        <w:rPr>
          <w:rFonts w:ascii="Times New Roman" w:hAnsi="Times New Roman" w:cs="Times New Roman"/>
        </w:rPr>
        <w:t xml:space="preserve">Bergmann’s argument poses a dilemma for internalism, and his critics have responded that neither </w:t>
      </w:r>
      <w:r w:rsidR="007347D1" w:rsidRPr="001042A9">
        <w:rPr>
          <w:rFonts w:ascii="Times New Roman" w:hAnsi="Times New Roman" w:cs="Times New Roman"/>
        </w:rPr>
        <w:t>horn of the dilemma is as damning as it would first a</w:t>
      </w:r>
      <w:r w:rsidR="00184B34" w:rsidRPr="001042A9">
        <w:rPr>
          <w:rFonts w:ascii="Times New Roman" w:hAnsi="Times New Roman" w:cs="Times New Roman"/>
        </w:rPr>
        <w:t xml:space="preserve">ppear. But even when </w:t>
      </w:r>
      <w:r w:rsidR="00C80215">
        <w:rPr>
          <w:rFonts w:ascii="Times New Roman" w:hAnsi="Times New Roman" w:cs="Times New Roman"/>
        </w:rPr>
        <w:t xml:space="preserve">these </w:t>
      </w:r>
      <w:proofErr w:type="gramStart"/>
      <w:r w:rsidR="00C80215">
        <w:rPr>
          <w:rFonts w:ascii="Times New Roman" w:hAnsi="Times New Roman" w:cs="Times New Roman"/>
        </w:rPr>
        <w:t>solutions</w:t>
      </w:r>
      <w:proofErr w:type="gramEnd"/>
      <w:r w:rsidR="00B607CF">
        <w:rPr>
          <w:rFonts w:ascii="Times New Roman" w:hAnsi="Times New Roman" w:cs="Times New Roman"/>
        </w:rPr>
        <w:t xml:space="preserve">, which involve positing forms of awareness that circumvent Bergmann’s regresses, </w:t>
      </w:r>
      <w:r w:rsidR="00C80215">
        <w:rPr>
          <w:rFonts w:ascii="Times New Roman" w:hAnsi="Times New Roman" w:cs="Times New Roman"/>
        </w:rPr>
        <w:t>are rhetorically effective</w:t>
      </w:r>
      <w:r w:rsidR="00B607CF">
        <w:rPr>
          <w:rFonts w:ascii="Times New Roman" w:hAnsi="Times New Roman" w:cs="Times New Roman"/>
        </w:rPr>
        <w:t xml:space="preserve">, </w:t>
      </w:r>
      <w:r w:rsidR="00C80215">
        <w:rPr>
          <w:rFonts w:ascii="Times New Roman" w:hAnsi="Times New Roman" w:cs="Times New Roman"/>
        </w:rPr>
        <w:t>they do not connect their solutions to known psy</w:t>
      </w:r>
      <w:r w:rsidR="004F2E6F">
        <w:rPr>
          <w:rFonts w:ascii="Times New Roman" w:hAnsi="Times New Roman" w:cs="Times New Roman"/>
        </w:rPr>
        <w:t xml:space="preserve">chological mechanisms. </w:t>
      </w:r>
      <w:r w:rsidR="00184B34" w:rsidRPr="001042A9">
        <w:rPr>
          <w:rFonts w:ascii="Times New Roman" w:hAnsi="Times New Roman" w:cs="Times New Roman"/>
        </w:rPr>
        <w:t xml:space="preserve"> </w:t>
      </w:r>
    </w:p>
    <w:p w:rsidR="00B418E8" w:rsidRPr="001042A9" w:rsidRDefault="00184B34" w:rsidP="003712DD">
      <w:pPr>
        <w:spacing w:line="360" w:lineRule="auto"/>
        <w:ind w:firstLine="720"/>
        <w:contextualSpacing/>
        <w:rPr>
          <w:rFonts w:ascii="Times New Roman" w:hAnsi="Times New Roman" w:cs="Times New Roman"/>
        </w:rPr>
      </w:pPr>
      <w:r w:rsidRPr="001042A9">
        <w:rPr>
          <w:rFonts w:ascii="Times New Roman" w:hAnsi="Times New Roman" w:cs="Times New Roman"/>
        </w:rPr>
        <w:lastRenderedPageBreak/>
        <w:t xml:space="preserve">It is my intention to remedy this problem in the current paper. In order to do this, I will briefly review Bergmann’s statement of his dilemma and </w:t>
      </w:r>
      <w:r w:rsidR="00441D70" w:rsidRPr="001042A9">
        <w:rPr>
          <w:rFonts w:ascii="Times New Roman" w:hAnsi="Times New Roman" w:cs="Times New Roman"/>
        </w:rPr>
        <w:t xml:space="preserve">then what I take to be </w:t>
      </w:r>
      <w:r w:rsidRPr="001042A9">
        <w:rPr>
          <w:rFonts w:ascii="Times New Roman" w:hAnsi="Times New Roman" w:cs="Times New Roman"/>
        </w:rPr>
        <w:t>the most persuasive attempt of an internalist (</w:t>
      </w:r>
      <w:proofErr w:type="spellStart"/>
      <w:r w:rsidRPr="001042A9">
        <w:rPr>
          <w:rFonts w:ascii="Times New Roman" w:hAnsi="Times New Roman" w:cs="Times New Roman"/>
        </w:rPr>
        <w:t>DePoe</w:t>
      </w:r>
      <w:proofErr w:type="spellEnd"/>
      <w:r w:rsidRPr="001042A9">
        <w:rPr>
          <w:rFonts w:ascii="Times New Roman" w:hAnsi="Times New Roman" w:cs="Times New Roman"/>
        </w:rPr>
        <w:t xml:space="preserve"> 2012) to answer it. I will then explain why I think </w:t>
      </w:r>
      <w:r w:rsidR="00441D70" w:rsidRPr="001042A9">
        <w:rPr>
          <w:rFonts w:ascii="Times New Roman" w:hAnsi="Times New Roman" w:cs="Times New Roman"/>
        </w:rPr>
        <w:t xml:space="preserve">the answer falls short, and how I would supplement it by drawing on the same </w:t>
      </w:r>
      <w:r w:rsidR="004F2E6F">
        <w:rPr>
          <w:rFonts w:ascii="Times New Roman" w:hAnsi="Times New Roman" w:cs="Times New Roman"/>
        </w:rPr>
        <w:t>theories of perceptual and conceptual awareness</w:t>
      </w:r>
      <w:r w:rsidR="00441D70" w:rsidRPr="001042A9">
        <w:rPr>
          <w:rFonts w:ascii="Times New Roman" w:hAnsi="Times New Roman" w:cs="Times New Roman"/>
        </w:rPr>
        <w:t xml:space="preserve"> </w:t>
      </w:r>
      <w:r w:rsidR="00912DCE">
        <w:rPr>
          <w:rFonts w:ascii="Times New Roman" w:hAnsi="Times New Roman" w:cs="Times New Roman"/>
        </w:rPr>
        <w:t xml:space="preserve">used </w:t>
      </w:r>
      <w:r w:rsidR="004F2E6F">
        <w:rPr>
          <w:rFonts w:ascii="Times New Roman" w:hAnsi="Times New Roman" w:cs="Times New Roman"/>
        </w:rPr>
        <w:t xml:space="preserve">elsewhere </w:t>
      </w:r>
      <w:r w:rsidR="00912DCE">
        <w:rPr>
          <w:rFonts w:ascii="Times New Roman" w:hAnsi="Times New Roman" w:cs="Times New Roman"/>
        </w:rPr>
        <w:t xml:space="preserve">by </w:t>
      </w:r>
      <w:r w:rsidR="00441D70" w:rsidRPr="001042A9">
        <w:rPr>
          <w:rFonts w:ascii="Times New Roman" w:hAnsi="Times New Roman" w:cs="Times New Roman"/>
        </w:rPr>
        <w:t>Bayer (</w:t>
      </w:r>
      <w:r w:rsidR="004F2E6F">
        <w:rPr>
          <w:rFonts w:ascii="Times New Roman" w:hAnsi="Times New Roman" w:cs="Times New Roman"/>
        </w:rPr>
        <w:t xml:space="preserve">2011, </w:t>
      </w:r>
      <w:r w:rsidR="00441D70" w:rsidRPr="001042A9">
        <w:rPr>
          <w:rFonts w:ascii="Times New Roman" w:hAnsi="Times New Roman" w:cs="Times New Roman"/>
        </w:rPr>
        <w:t>2012)</w:t>
      </w:r>
      <w:r w:rsidR="00912DCE">
        <w:rPr>
          <w:rFonts w:ascii="Times New Roman" w:hAnsi="Times New Roman" w:cs="Times New Roman"/>
        </w:rPr>
        <w:t xml:space="preserve"> to defend </w:t>
      </w:r>
      <w:r w:rsidR="004F2E6F">
        <w:rPr>
          <w:rFonts w:ascii="Times New Roman" w:hAnsi="Times New Roman" w:cs="Times New Roman"/>
        </w:rPr>
        <w:t xml:space="preserve">internalism and foundationalism against other objections. </w:t>
      </w:r>
    </w:p>
    <w:p w:rsidR="00D77963" w:rsidRDefault="00D77963" w:rsidP="003712DD">
      <w:pPr>
        <w:spacing w:line="360" w:lineRule="auto"/>
        <w:contextualSpacing/>
        <w:rPr>
          <w:rFonts w:ascii="Times New Roman" w:hAnsi="Times New Roman" w:cs="Times New Roman"/>
        </w:rPr>
      </w:pPr>
    </w:p>
    <w:p w:rsidR="00912DCE" w:rsidRPr="001042A9" w:rsidRDefault="00912DCE" w:rsidP="003712DD">
      <w:pPr>
        <w:spacing w:line="360" w:lineRule="auto"/>
        <w:contextualSpacing/>
        <w:rPr>
          <w:rFonts w:ascii="Times New Roman" w:hAnsi="Times New Roman" w:cs="Times New Roman"/>
        </w:rPr>
      </w:pPr>
    </w:p>
    <w:p w:rsidR="00D77963" w:rsidRPr="001042A9" w:rsidRDefault="00D77963" w:rsidP="003712DD">
      <w:pPr>
        <w:spacing w:line="360" w:lineRule="auto"/>
        <w:contextualSpacing/>
        <w:rPr>
          <w:rFonts w:ascii="Times New Roman" w:hAnsi="Times New Roman" w:cs="Times New Roman"/>
          <w:b/>
        </w:rPr>
      </w:pPr>
      <w:r w:rsidRPr="001042A9">
        <w:rPr>
          <w:rFonts w:ascii="Times New Roman" w:hAnsi="Times New Roman" w:cs="Times New Roman"/>
          <w:b/>
        </w:rPr>
        <w:t xml:space="preserve">Bergmann’s Dilemma </w:t>
      </w:r>
    </w:p>
    <w:p w:rsidR="00D77963" w:rsidRPr="001042A9" w:rsidRDefault="00D77963" w:rsidP="003712DD">
      <w:pPr>
        <w:spacing w:line="360" w:lineRule="auto"/>
        <w:contextualSpacing/>
        <w:jc w:val="center"/>
        <w:rPr>
          <w:rFonts w:ascii="Times New Roman" w:hAnsi="Times New Roman" w:cs="Times New Roman"/>
        </w:rPr>
      </w:pPr>
    </w:p>
    <w:p w:rsidR="00D77963" w:rsidRPr="001042A9" w:rsidRDefault="007D5F34" w:rsidP="003712DD">
      <w:pPr>
        <w:spacing w:line="360" w:lineRule="auto"/>
        <w:contextualSpacing/>
        <w:rPr>
          <w:rFonts w:ascii="Times New Roman" w:hAnsi="Times New Roman" w:cs="Times New Roman"/>
        </w:rPr>
      </w:pPr>
      <w:r w:rsidRPr="001042A9">
        <w:rPr>
          <w:rFonts w:ascii="Times New Roman" w:hAnsi="Times New Roman" w:cs="Times New Roman"/>
          <w:b/>
        </w:rPr>
        <w:tab/>
      </w:r>
      <w:r w:rsidRPr="001042A9">
        <w:rPr>
          <w:rFonts w:ascii="Times New Roman" w:hAnsi="Times New Roman" w:cs="Times New Roman"/>
        </w:rPr>
        <w:t>Bergmann’s objection begin</w:t>
      </w:r>
      <w:r w:rsidR="000960DB">
        <w:rPr>
          <w:rFonts w:ascii="Times New Roman" w:hAnsi="Times New Roman" w:cs="Times New Roman"/>
        </w:rPr>
        <w:t>s</w:t>
      </w:r>
      <w:r w:rsidRPr="001042A9">
        <w:rPr>
          <w:rFonts w:ascii="Times New Roman" w:hAnsi="Times New Roman" w:cs="Times New Roman"/>
        </w:rPr>
        <w:t xml:space="preserve"> with the assumption that what makes a view </w:t>
      </w:r>
      <w:r w:rsidR="000960DB">
        <w:rPr>
          <w:rFonts w:ascii="Times New Roman" w:hAnsi="Times New Roman" w:cs="Times New Roman"/>
        </w:rPr>
        <w:t xml:space="preserve">of justification </w:t>
      </w:r>
      <w:r w:rsidRPr="001042A9">
        <w:rPr>
          <w:rFonts w:ascii="Times New Roman" w:hAnsi="Times New Roman" w:cs="Times New Roman"/>
        </w:rPr>
        <w:t xml:space="preserve">internalist is its assumption of the following requirement: </w:t>
      </w:r>
    </w:p>
    <w:p w:rsidR="007D5F34" w:rsidRPr="001042A9" w:rsidRDefault="007D5F34" w:rsidP="003712DD">
      <w:pPr>
        <w:spacing w:line="240" w:lineRule="auto"/>
        <w:contextualSpacing/>
        <w:rPr>
          <w:rFonts w:ascii="Times New Roman" w:hAnsi="Times New Roman" w:cs="Times New Roman"/>
        </w:rPr>
      </w:pPr>
    </w:p>
    <w:p w:rsidR="007D5F34" w:rsidRPr="001042A9" w:rsidRDefault="007D5F34" w:rsidP="003712DD">
      <w:pPr>
        <w:spacing w:line="240" w:lineRule="auto"/>
        <w:ind w:left="720"/>
        <w:contextualSpacing/>
        <w:rPr>
          <w:rFonts w:ascii="Times New Roman" w:hAnsi="Times New Roman" w:cs="Times New Roman"/>
        </w:rPr>
      </w:pPr>
      <w:r w:rsidRPr="001042A9">
        <w:rPr>
          <w:rFonts w:ascii="Times New Roman" w:hAnsi="Times New Roman" w:cs="Times New Roman"/>
          <w:i/>
        </w:rPr>
        <w:t>The Awareness Requirement</w:t>
      </w:r>
      <w:r w:rsidRPr="001042A9">
        <w:rPr>
          <w:rFonts w:ascii="Times New Roman" w:hAnsi="Times New Roman" w:cs="Times New Roman"/>
        </w:rPr>
        <w:t>: S’s belief B is justified only if (</w:t>
      </w:r>
      <w:proofErr w:type="spellStart"/>
      <w:r w:rsidRPr="001042A9">
        <w:rPr>
          <w:rFonts w:ascii="Times New Roman" w:hAnsi="Times New Roman" w:cs="Times New Roman"/>
        </w:rPr>
        <w:t>i</w:t>
      </w:r>
      <w:proofErr w:type="spellEnd"/>
      <w:r w:rsidRPr="001042A9">
        <w:rPr>
          <w:rFonts w:ascii="Times New Roman" w:hAnsi="Times New Roman" w:cs="Times New Roman"/>
        </w:rPr>
        <w:t xml:space="preserve">) there is something, X, that contributes to the justification of B—e.g. evidence for B or a truth-indicator for B or the satisfaction of some necessary condition of B’s justification—and (ii) S is aware (or potentially aware) of X. </w:t>
      </w:r>
    </w:p>
    <w:p w:rsidR="007D5F34" w:rsidRPr="001042A9" w:rsidRDefault="007D5F34" w:rsidP="003712DD">
      <w:pPr>
        <w:spacing w:line="360" w:lineRule="auto"/>
        <w:contextualSpacing/>
        <w:rPr>
          <w:rFonts w:ascii="Times New Roman" w:hAnsi="Times New Roman" w:cs="Times New Roman"/>
        </w:rPr>
      </w:pPr>
    </w:p>
    <w:p w:rsidR="009670DC" w:rsidRPr="001042A9" w:rsidRDefault="007D5F34" w:rsidP="003712DD">
      <w:pPr>
        <w:spacing w:line="360" w:lineRule="auto"/>
        <w:contextualSpacing/>
        <w:rPr>
          <w:rFonts w:ascii="Times New Roman" w:hAnsi="Times New Roman" w:cs="Times New Roman"/>
        </w:rPr>
      </w:pPr>
      <w:r w:rsidRPr="001042A9">
        <w:rPr>
          <w:rFonts w:ascii="Times New Roman" w:hAnsi="Times New Roman" w:cs="Times New Roman"/>
        </w:rPr>
        <w:t>Bergmann sees this requirement as necessary to avoid what he calls the “Subject’</w:t>
      </w:r>
      <w:r w:rsidR="00693726" w:rsidRPr="001042A9">
        <w:rPr>
          <w:rFonts w:ascii="Times New Roman" w:hAnsi="Times New Roman" w:cs="Times New Roman"/>
        </w:rPr>
        <w:t>s Perspective Objection” (SPO),</w:t>
      </w:r>
      <w:r w:rsidRPr="001042A9">
        <w:rPr>
          <w:rFonts w:ascii="Times New Roman" w:hAnsi="Times New Roman" w:cs="Times New Roman"/>
        </w:rPr>
        <w:t xml:space="preserve"> which plagues various externalist theories </w:t>
      </w:r>
      <w:r w:rsidR="00CA2E95" w:rsidRPr="001042A9">
        <w:rPr>
          <w:rFonts w:ascii="Times New Roman" w:hAnsi="Times New Roman" w:cs="Times New Roman"/>
        </w:rPr>
        <w:t xml:space="preserve">that fail to show why a subject’s belief is justified if she isn’t aware of what differentiates her belief from “a hunch or an arbitrary conviction.” I think this is a fair requirement to impose on any internalist theory, </w:t>
      </w:r>
      <w:r w:rsidR="004F2E6F">
        <w:rPr>
          <w:rFonts w:ascii="Times New Roman" w:hAnsi="Times New Roman" w:cs="Times New Roman"/>
        </w:rPr>
        <w:t>so</w:t>
      </w:r>
      <w:r w:rsidR="004F2E6F" w:rsidRPr="001042A9">
        <w:rPr>
          <w:rFonts w:ascii="Times New Roman" w:hAnsi="Times New Roman" w:cs="Times New Roman"/>
        </w:rPr>
        <w:t xml:space="preserve"> </w:t>
      </w:r>
      <w:r w:rsidR="00CA2E95" w:rsidRPr="001042A9">
        <w:rPr>
          <w:rFonts w:ascii="Times New Roman" w:hAnsi="Times New Roman" w:cs="Times New Roman"/>
        </w:rPr>
        <w:t xml:space="preserve">I agree that the </w:t>
      </w:r>
      <w:r w:rsidR="004F2E6F">
        <w:rPr>
          <w:rFonts w:ascii="Times New Roman" w:hAnsi="Times New Roman" w:cs="Times New Roman"/>
        </w:rPr>
        <w:t>SPO</w:t>
      </w:r>
      <w:r w:rsidR="00CA2E95" w:rsidRPr="001042A9">
        <w:rPr>
          <w:rFonts w:ascii="Times New Roman" w:hAnsi="Times New Roman" w:cs="Times New Roman"/>
        </w:rPr>
        <w:t xml:space="preserve"> is a persuasive objection to externalism.</w:t>
      </w:r>
      <w:r w:rsidR="00CA2E95" w:rsidRPr="001042A9">
        <w:rPr>
          <w:rStyle w:val="FootnoteReference"/>
          <w:rFonts w:ascii="Times New Roman" w:hAnsi="Times New Roman" w:cs="Times New Roman"/>
        </w:rPr>
        <w:footnoteReference w:id="3"/>
      </w:r>
      <w:r w:rsidR="009670DC" w:rsidRPr="001042A9">
        <w:rPr>
          <w:rFonts w:ascii="Times New Roman" w:hAnsi="Times New Roman" w:cs="Times New Roman"/>
        </w:rPr>
        <w:t xml:space="preserve"> </w:t>
      </w:r>
    </w:p>
    <w:p w:rsidR="007D5F34" w:rsidRPr="001042A9" w:rsidRDefault="009670DC" w:rsidP="003712DD">
      <w:pPr>
        <w:spacing w:line="360" w:lineRule="auto"/>
        <w:ind w:firstLine="720"/>
        <w:contextualSpacing/>
        <w:rPr>
          <w:rFonts w:ascii="Times New Roman" w:hAnsi="Times New Roman" w:cs="Times New Roman"/>
        </w:rPr>
      </w:pPr>
      <w:r w:rsidRPr="001042A9">
        <w:rPr>
          <w:rFonts w:ascii="Times New Roman" w:hAnsi="Times New Roman" w:cs="Times New Roman"/>
        </w:rPr>
        <w:t xml:space="preserve">The question </w:t>
      </w:r>
      <w:r w:rsidR="005C4B43">
        <w:rPr>
          <w:rFonts w:ascii="Times New Roman" w:hAnsi="Times New Roman" w:cs="Times New Roman"/>
        </w:rPr>
        <w:t>then</w:t>
      </w:r>
      <w:r w:rsidR="005C4B43" w:rsidRPr="001042A9">
        <w:rPr>
          <w:rFonts w:ascii="Times New Roman" w:hAnsi="Times New Roman" w:cs="Times New Roman"/>
        </w:rPr>
        <w:t xml:space="preserve"> </w:t>
      </w:r>
      <w:r w:rsidRPr="001042A9">
        <w:rPr>
          <w:rFonts w:ascii="Times New Roman" w:hAnsi="Times New Roman" w:cs="Times New Roman"/>
        </w:rPr>
        <w:t xml:space="preserve">becomes what it takes for an internalist theory to satisfy this awareness requirement. Bergman notes that one’s awareness of justifiers will “either involve </w:t>
      </w:r>
      <w:r w:rsidRPr="001042A9">
        <w:rPr>
          <w:rFonts w:ascii="Times New Roman" w:hAnsi="Times New Roman" w:cs="Times New Roman"/>
          <w:i/>
        </w:rPr>
        <w:t>conceiving</w:t>
      </w:r>
      <w:r w:rsidRPr="001042A9">
        <w:rPr>
          <w:rFonts w:ascii="Times New Roman" w:hAnsi="Times New Roman" w:cs="Times New Roman"/>
        </w:rPr>
        <w:t xml:space="preserve"> of the justification-contributor that is the object of awareness as being in some way relevant to the justification or truth of the belief or it won’t” (13). He calls the first form of awareness “strong,” and the second “weak.” </w:t>
      </w:r>
      <w:r w:rsidR="009C1548" w:rsidRPr="001042A9">
        <w:rPr>
          <w:rFonts w:ascii="Times New Roman" w:hAnsi="Times New Roman" w:cs="Times New Roman"/>
        </w:rPr>
        <w:t xml:space="preserve">With this disjunction in mind, he offers the following dilemma for any internalist theory that meets the awareness requirement: </w:t>
      </w:r>
    </w:p>
    <w:p w:rsidR="009C1548" w:rsidRPr="001042A9" w:rsidRDefault="009C1548" w:rsidP="003712DD">
      <w:pPr>
        <w:spacing w:line="360" w:lineRule="auto"/>
        <w:ind w:firstLine="720"/>
        <w:contextualSpacing/>
        <w:rPr>
          <w:rFonts w:ascii="Times New Roman" w:hAnsi="Times New Roman" w:cs="Times New Roman"/>
        </w:rPr>
      </w:pPr>
    </w:p>
    <w:p w:rsidR="009C1548" w:rsidRPr="001042A9" w:rsidRDefault="009C1548" w:rsidP="003712DD">
      <w:pPr>
        <w:spacing w:line="240" w:lineRule="auto"/>
        <w:ind w:left="720"/>
        <w:contextualSpacing/>
        <w:rPr>
          <w:rFonts w:ascii="Times New Roman" w:hAnsi="Times New Roman" w:cs="Times New Roman"/>
        </w:rPr>
      </w:pPr>
      <w:r w:rsidRPr="001042A9">
        <w:rPr>
          <w:rFonts w:ascii="Times New Roman" w:hAnsi="Times New Roman" w:cs="Times New Roman"/>
        </w:rPr>
        <w:lastRenderedPageBreak/>
        <w:t xml:space="preserve">1. An essential feature of internalism is that it makes </w:t>
      </w:r>
      <w:r w:rsidR="00693726" w:rsidRPr="001042A9">
        <w:rPr>
          <w:rFonts w:ascii="Times New Roman" w:hAnsi="Times New Roman" w:cs="Times New Roman"/>
        </w:rPr>
        <w:t xml:space="preserve">a subject’s actual or potential </w:t>
      </w:r>
      <w:r w:rsidRPr="001042A9">
        <w:rPr>
          <w:rFonts w:ascii="Times New Roman" w:hAnsi="Times New Roman" w:cs="Times New Roman"/>
        </w:rPr>
        <w:t>awareness of some justification-contributor a necessary condition for the justification</w:t>
      </w:r>
      <w:r w:rsidR="00693726" w:rsidRPr="001042A9">
        <w:rPr>
          <w:rFonts w:ascii="Times New Roman" w:hAnsi="Times New Roman" w:cs="Times New Roman"/>
        </w:rPr>
        <w:t xml:space="preserve"> </w:t>
      </w:r>
      <w:r w:rsidRPr="001042A9">
        <w:rPr>
          <w:rFonts w:ascii="Times New Roman" w:hAnsi="Times New Roman" w:cs="Times New Roman"/>
        </w:rPr>
        <w:t>of any belief held by that subject.</w:t>
      </w:r>
    </w:p>
    <w:p w:rsidR="009C1548" w:rsidRPr="001042A9" w:rsidRDefault="009C1548" w:rsidP="003712DD">
      <w:pPr>
        <w:spacing w:line="240" w:lineRule="auto"/>
        <w:ind w:firstLine="720"/>
        <w:contextualSpacing/>
        <w:rPr>
          <w:rFonts w:ascii="Times New Roman" w:hAnsi="Times New Roman" w:cs="Times New Roman"/>
        </w:rPr>
      </w:pPr>
      <w:r w:rsidRPr="001042A9">
        <w:rPr>
          <w:rFonts w:ascii="Times New Roman" w:hAnsi="Times New Roman" w:cs="Times New Roman"/>
        </w:rPr>
        <w:t>2. The awareness required by internalism is either strong awareness or weak awareness.</w:t>
      </w:r>
    </w:p>
    <w:p w:rsidR="009C1548" w:rsidRPr="001042A9" w:rsidRDefault="009C1548" w:rsidP="003712DD">
      <w:pPr>
        <w:spacing w:line="240" w:lineRule="auto"/>
        <w:ind w:left="720"/>
        <w:contextualSpacing/>
        <w:rPr>
          <w:rFonts w:ascii="Times New Roman" w:hAnsi="Times New Roman" w:cs="Times New Roman"/>
        </w:rPr>
      </w:pPr>
      <w:r w:rsidRPr="001042A9">
        <w:rPr>
          <w:rFonts w:ascii="Times New Roman" w:hAnsi="Times New Roman" w:cs="Times New Roman"/>
        </w:rPr>
        <w:t xml:space="preserve">3. If the awareness required by internalism is strong </w:t>
      </w:r>
      <w:r w:rsidR="00693726" w:rsidRPr="001042A9">
        <w:rPr>
          <w:rFonts w:ascii="Times New Roman" w:hAnsi="Times New Roman" w:cs="Times New Roman"/>
        </w:rPr>
        <w:t xml:space="preserve">awareness, then internalism has </w:t>
      </w:r>
      <w:r w:rsidRPr="001042A9">
        <w:rPr>
          <w:rFonts w:ascii="Times New Roman" w:hAnsi="Times New Roman" w:cs="Times New Roman"/>
        </w:rPr>
        <w:t>vicious regress problems leading to radical skepticism.</w:t>
      </w:r>
    </w:p>
    <w:p w:rsidR="009C1548" w:rsidRPr="001042A9" w:rsidRDefault="009C1548" w:rsidP="003712DD">
      <w:pPr>
        <w:spacing w:line="240" w:lineRule="auto"/>
        <w:ind w:left="720"/>
        <w:contextualSpacing/>
        <w:rPr>
          <w:rFonts w:ascii="Times New Roman" w:hAnsi="Times New Roman" w:cs="Times New Roman"/>
        </w:rPr>
      </w:pPr>
      <w:r w:rsidRPr="001042A9">
        <w:rPr>
          <w:rFonts w:ascii="Times New Roman" w:hAnsi="Times New Roman" w:cs="Times New Roman"/>
        </w:rPr>
        <w:t>4. If the awareness required by internalism is weak awareness, then internalism is</w:t>
      </w:r>
      <w:r w:rsidR="00693726" w:rsidRPr="001042A9">
        <w:rPr>
          <w:rFonts w:ascii="Times New Roman" w:hAnsi="Times New Roman" w:cs="Times New Roman"/>
        </w:rPr>
        <w:t xml:space="preserve"> </w:t>
      </w:r>
      <w:r w:rsidRPr="001042A9">
        <w:rPr>
          <w:rFonts w:ascii="Times New Roman" w:hAnsi="Times New Roman" w:cs="Times New Roman"/>
        </w:rPr>
        <w:t>vulnerable to the SPO, in which case internalism loses its main motivation for</w:t>
      </w:r>
      <w:r w:rsidR="00693726" w:rsidRPr="001042A9">
        <w:rPr>
          <w:rFonts w:ascii="Times New Roman" w:hAnsi="Times New Roman" w:cs="Times New Roman"/>
        </w:rPr>
        <w:t xml:space="preserve"> </w:t>
      </w:r>
      <w:r w:rsidRPr="001042A9">
        <w:rPr>
          <w:rFonts w:ascii="Times New Roman" w:hAnsi="Times New Roman" w:cs="Times New Roman"/>
        </w:rPr>
        <w:t>imposing the awareness requirement.</w:t>
      </w:r>
    </w:p>
    <w:p w:rsidR="009C1548" w:rsidRPr="001042A9" w:rsidRDefault="009C1548" w:rsidP="003712DD">
      <w:pPr>
        <w:spacing w:line="240" w:lineRule="auto"/>
        <w:ind w:left="720"/>
        <w:contextualSpacing/>
        <w:rPr>
          <w:rFonts w:ascii="Times New Roman" w:hAnsi="Times New Roman" w:cs="Times New Roman"/>
        </w:rPr>
      </w:pPr>
      <w:r w:rsidRPr="001042A9">
        <w:rPr>
          <w:rFonts w:ascii="Times New Roman" w:hAnsi="Times New Roman" w:cs="Times New Roman"/>
        </w:rPr>
        <w:t>5. If internalism either leads to radical skepticism o</w:t>
      </w:r>
      <w:r w:rsidR="00693726" w:rsidRPr="001042A9">
        <w:rPr>
          <w:rFonts w:ascii="Times New Roman" w:hAnsi="Times New Roman" w:cs="Times New Roman"/>
        </w:rPr>
        <w:t xml:space="preserve">r loses its main motivation for </w:t>
      </w:r>
      <w:r w:rsidRPr="001042A9">
        <w:rPr>
          <w:rFonts w:ascii="Times New Roman" w:hAnsi="Times New Roman" w:cs="Times New Roman"/>
        </w:rPr>
        <w:t xml:space="preserve">imposing the </w:t>
      </w:r>
      <w:r w:rsidRPr="001042A9">
        <w:rPr>
          <w:rFonts w:ascii="Times New Roman" w:hAnsi="Times New Roman" w:cs="Times New Roman"/>
          <w:u w:val="single"/>
        </w:rPr>
        <w:t>awareness requirement (i.e. avoiding the SPO), then we should not</w:t>
      </w:r>
      <w:r w:rsidR="00693726" w:rsidRPr="001042A9">
        <w:rPr>
          <w:rFonts w:ascii="Times New Roman" w:hAnsi="Times New Roman" w:cs="Times New Roman"/>
          <w:u w:val="single"/>
        </w:rPr>
        <w:t xml:space="preserve"> </w:t>
      </w:r>
      <w:r w:rsidRPr="001042A9">
        <w:rPr>
          <w:rFonts w:ascii="Times New Roman" w:hAnsi="Times New Roman" w:cs="Times New Roman"/>
          <w:u w:val="single"/>
        </w:rPr>
        <w:t>endorse internalism.</w:t>
      </w:r>
      <w:r w:rsidR="00693726" w:rsidRPr="001042A9">
        <w:rPr>
          <w:rFonts w:ascii="Times New Roman" w:hAnsi="Times New Roman" w:cs="Times New Roman"/>
          <w:u w:val="single"/>
        </w:rPr>
        <w:tab/>
      </w:r>
    </w:p>
    <w:p w:rsidR="009C1548" w:rsidRPr="001042A9" w:rsidRDefault="009C1548" w:rsidP="003712DD">
      <w:pPr>
        <w:spacing w:line="240" w:lineRule="auto"/>
        <w:ind w:firstLine="720"/>
        <w:contextualSpacing/>
        <w:rPr>
          <w:rFonts w:ascii="Times New Roman" w:hAnsi="Times New Roman" w:cs="Times New Roman"/>
        </w:rPr>
      </w:pPr>
      <w:r w:rsidRPr="001042A9">
        <w:rPr>
          <w:rFonts w:ascii="Times New Roman" w:hAnsi="Times New Roman" w:cs="Times New Roman"/>
        </w:rPr>
        <w:t>6. Therefore, we should not endorse internalism.</w:t>
      </w:r>
    </w:p>
    <w:p w:rsidR="009670DC" w:rsidRPr="001042A9" w:rsidRDefault="009670DC" w:rsidP="003712DD">
      <w:pPr>
        <w:spacing w:line="360" w:lineRule="auto"/>
        <w:contextualSpacing/>
        <w:rPr>
          <w:rFonts w:ascii="Times New Roman" w:hAnsi="Times New Roman" w:cs="Times New Roman"/>
        </w:rPr>
      </w:pPr>
    </w:p>
    <w:p w:rsidR="001A075B" w:rsidRPr="001042A9" w:rsidRDefault="00377E2B" w:rsidP="003712DD">
      <w:pPr>
        <w:spacing w:line="360" w:lineRule="auto"/>
        <w:contextualSpacing/>
        <w:rPr>
          <w:rFonts w:ascii="Times New Roman" w:hAnsi="Times New Roman" w:cs="Times New Roman"/>
        </w:rPr>
      </w:pPr>
      <w:r w:rsidRPr="001042A9">
        <w:rPr>
          <w:rFonts w:ascii="Times New Roman" w:hAnsi="Times New Roman" w:cs="Times New Roman"/>
        </w:rPr>
        <w:tab/>
        <w:t xml:space="preserve">Recall that for Bergmann, “strong awareness” means </w:t>
      </w:r>
      <w:r w:rsidR="00937837">
        <w:rPr>
          <w:rFonts w:ascii="Times New Roman" w:hAnsi="Times New Roman" w:cs="Times New Roman"/>
          <w:i/>
        </w:rPr>
        <w:t xml:space="preserve">conceiving </w:t>
      </w:r>
      <w:r w:rsidR="00937837">
        <w:rPr>
          <w:rFonts w:ascii="Times New Roman" w:hAnsi="Times New Roman" w:cs="Times New Roman"/>
        </w:rPr>
        <w:t xml:space="preserve">of the relevance of one’s justifiers. </w:t>
      </w:r>
      <w:r w:rsidRPr="001042A9">
        <w:rPr>
          <w:rFonts w:ascii="Times New Roman" w:hAnsi="Times New Roman" w:cs="Times New Roman"/>
        </w:rPr>
        <w:t xml:space="preserve">Given this understanding, it is not hard to see why there is potential for a regress here and why premise (3) might be true. </w:t>
      </w:r>
      <w:r w:rsidR="001A075B" w:rsidRPr="001042A9">
        <w:rPr>
          <w:rFonts w:ascii="Times New Roman" w:hAnsi="Times New Roman" w:cs="Times New Roman"/>
        </w:rPr>
        <w:t xml:space="preserve">If </w:t>
      </w:r>
      <w:r w:rsidR="00937837">
        <w:rPr>
          <w:rFonts w:ascii="Times New Roman" w:hAnsi="Times New Roman" w:cs="Times New Roman"/>
        </w:rPr>
        <w:t>conceiving of the relevance of one’s justifiers is to ha</w:t>
      </w:r>
      <w:r w:rsidR="001A075B" w:rsidRPr="001042A9">
        <w:rPr>
          <w:rFonts w:ascii="Times New Roman" w:hAnsi="Times New Roman" w:cs="Times New Roman"/>
        </w:rPr>
        <w:t xml:space="preserve">ve a </w:t>
      </w:r>
      <w:r w:rsidR="001A075B" w:rsidRPr="001042A9">
        <w:rPr>
          <w:rFonts w:ascii="Times New Roman" w:hAnsi="Times New Roman" w:cs="Times New Roman"/>
          <w:i/>
        </w:rPr>
        <w:t>belief</w:t>
      </w:r>
      <w:r w:rsidR="001A075B" w:rsidRPr="001042A9">
        <w:rPr>
          <w:rFonts w:ascii="Times New Roman" w:hAnsi="Times New Roman" w:cs="Times New Roman"/>
        </w:rPr>
        <w:t xml:space="preserve"> that this justifier is relevant, then presumably that belief must itself be justified, </w:t>
      </w:r>
      <w:r w:rsidR="00937837">
        <w:rPr>
          <w:rFonts w:ascii="Times New Roman" w:hAnsi="Times New Roman" w:cs="Times New Roman"/>
        </w:rPr>
        <w:t>and</w:t>
      </w:r>
      <w:r w:rsidR="001A075B" w:rsidRPr="001042A9">
        <w:rPr>
          <w:rFonts w:ascii="Times New Roman" w:hAnsi="Times New Roman" w:cs="Times New Roman"/>
        </w:rPr>
        <w:t xml:space="preserve"> the awareness requirement for justification applies to it </w:t>
      </w:r>
      <w:r w:rsidR="00937837">
        <w:rPr>
          <w:rFonts w:ascii="Times New Roman" w:hAnsi="Times New Roman" w:cs="Times New Roman"/>
        </w:rPr>
        <w:t>also</w:t>
      </w:r>
      <w:r w:rsidR="001A075B" w:rsidRPr="001042A9">
        <w:rPr>
          <w:rFonts w:ascii="Times New Roman" w:hAnsi="Times New Roman" w:cs="Times New Roman"/>
        </w:rPr>
        <w:t xml:space="preserve">, and an infinite number of increasingly complex beliefs </w:t>
      </w:r>
      <w:proofErr w:type="gramStart"/>
      <w:r w:rsidR="001A075B" w:rsidRPr="001042A9">
        <w:rPr>
          <w:rFonts w:ascii="Times New Roman" w:hAnsi="Times New Roman" w:cs="Times New Roman"/>
        </w:rPr>
        <w:t>is</w:t>
      </w:r>
      <w:proofErr w:type="gramEnd"/>
      <w:r w:rsidR="001A075B" w:rsidRPr="001042A9">
        <w:rPr>
          <w:rFonts w:ascii="Times New Roman" w:hAnsi="Times New Roman" w:cs="Times New Roman"/>
        </w:rPr>
        <w:t xml:space="preserve"> then required to justify any given belief. </w:t>
      </w:r>
    </w:p>
    <w:p w:rsidR="00377E2B" w:rsidRPr="001042A9" w:rsidRDefault="00377E2B" w:rsidP="003712DD">
      <w:pPr>
        <w:spacing w:line="360" w:lineRule="auto"/>
        <w:ind w:firstLine="720"/>
        <w:contextualSpacing/>
        <w:rPr>
          <w:rFonts w:ascii="Times New Roman" w:hAnsi="Times New Roman" w:cs="Times New Roman"/>
        </w:rPr>
      </w:pPr>
      <w:r w:rsidRPr="001042A9">
        <w:rPr>
          <w:rFonts w:ascii="Times New Roman" w:hAnsi="Times New Roman" w:cs="Times New Roman"/>
        </w:rPr>
        <w:t>There are internalists who respond to Bergmann’s dilemma by challenging premise (3)</w:t>
      </w:r>
      <w:r w:rsidR="00937837">
        <w:rPr>
          <w:rFonts w:ascii="Times New Roman" w:hAnsi="Times New Roman" w:cs="Times New Roman"/>
        </w:rPr>
        <w:t xml:space="preserve">, such as </w:t>
      </w:r>
      <w:r w:rsidR="00805AAB" w:rsidRPr="001042A9">
        <w:rPr>
          <w:rFonts w:ascii="Times New Roman" w:hAnsi="Times New Roman" w:cs="Times New Roman"/>
        </w:rPr>
        <w:t>Thomas Crisp (2010)</w:t>
      </w:r>
      <w:r w:rsidR="00937837">
        <w:rPr>
          <w:rFonts w:ascii="Times New Roman" w:hAnsi="Times New Roman" w:cs="Times New Roman"/>
        </w:rPr>
        <w:t>,</w:t>
      </w:r>
      <w:r w:rsidR="00805AAB" w:rsidRPr="001042A9">
        <w:rPr>
          <w:rFonts w:ascii="Times New Roman" w:hAnsi="Times New Roman" w:cs="Times New Roman"/>
        </w:rPr>
        <w:t xml:space="preserve"> </w:t>
      </w:r>
      <w:r w:rsidR="00937837">
        <w:rPr>
          <w:rFonts w:ascii="Times New Roman" w:hAnsi="Times New Roman" w:cs="Times New Roman"/>
        </w:rPr>
        <w:t>and</w:t>
      </w:r>
      <w:r w:rsidR="00805AAB" w:rsidRPr="001042A9">
        <w:rPr>
          <w:rFonts w:ascii="Times New Roman" w:hAnsi="Times New Roman" w:cs="Times New Roman"/>
        </w:rPr>
        <w:t xml:space="preserve"> Jason Rogers and Jonathan Matheson (2011). </w:t>
      </w:r>
      <w:r w:rsidR="003D5557" w:rsidRPr="001042A9">
        <w:rPr>
          <w:rFonts w:ascii="Times New Roman" w:hAnsi="Times New Roman" w:cs="Times New Roman"/>
        </w:rPr>
        <w:t xml:space="preserve">In the interest of space, I will not describe their responses. I find </w:t>
      </w:r>
      <w:proofErr w:type="spellStart"/>
      <w:r w:rsidR="003D5557" w:rsidRPr="001042A9">
        <w:rPr>
          <w:rFonts w:ascii="Times New Roman" w:hAnsi="Times New Roman" w:cs="Times New Roman"/>
        </w:rPr>
        <w:t>DePoe’s</w:t>
      </w:r>
      <w:proofErr w:type="spellEnd"/>
      <w:r w:rsidR="003D5557" w:rsidRPr="001042A9">
        <w:rPr>
          <w:rFonts w:ascii="Times New Roman" w:hAnsi="Times New Roman" w:cs="Times New Roman"/>
        </w:rPr>
        <w:t xml:space="preserve"> (2012) criticisms of both</w:t>
      </w:r>
      <w:r w:rsidR="0032335C">
        <w:rPr>
          <w:rFonts w:ascii="Times New Roman" w:hAnsi="Times New Roman" w:cs="Times New Roman"/>
        </w:rPr>
        <w:t xml:space="preserve"> of these papers</w:t>
      </w:r>
      <w:r w:rsidR="003D5557" w:rsidRPr="001042A9">
        <w:rPr>
          <w:rFonts w:ascii="Times New Roman" w:hAnsi="Times New Roman" w:cs="Times New Roman"/>
        </w:rPr>
        <w:t xml:space="preserve"> to be persuasive, and would rather evaluate his response to premise (4). </w:t>
      </w:r>
    </w:p>
    <w:p w:rsidR="00006450" w:rsidRPr="001042A9" w:rsidRDefault="00693726" w:rsidP="003712DD">
      <w:pPr>
        <w:spacing w:line="360" w:lineRule="auto"/>
        <w:contextualSpacing/>
        <w:rPr>
          <w:rFonts w:ascii="Times New Roman" w:hAnsi="Times New Roman" w:cs="Times New Roman"/>
        </w:rPr>
      </w:pPr>
      <w:r w:rsidRPr="001042A9">
        <w:rPr>
          <w:rFonts w:ascii="Times New Roman" w:hAnsi="Times New Roman" w:cs="Times New Roman"/>
        </w:rPr>
        <w:tab/>
      </w:r>
    </w:p>
    <w:p w:rsidR="007D5F34" w:rsidRPr="001042A9" w:rsidRDefault="007D5F34" w:rsidP="003712DD">
      <w:pPr>
        <w:spacing w:line="360" w:lineRule="auto"/>
        <w:contextualSpacing/>
        <w:rPr>
          <w:rFonts w:ascii="Times New Roman" w:hAnsi="Times New Roman" w:cs="Times New Roman"/>
          <w:b/>
        </w:rPr>
      </w:pPr>
    </w:p>
    <w:p w:rsidR="00D77963" w:rsidRPr="001042A9" w:rsidRDefault="003D5557" w:rsidP="003712DD">
      <w:pPr>
        <w:spacing w:line="360" w:lineRule="auto"/>
        <w:contextualSpacing/>
        <w:rPr>
          <w:rFonts w:ascii="Times New Roman" w:hAnsi="Times New Roman" w:cs="Times New Roman"/>
          <w:b/>
        </w:rPr>
      </w:pPr>
      <w:r w:rsidRPr="001042A9">
        <w:rPr>
          <w:rFonts w:ascii="Times New Roman" w:hAnsi="Times New Roman" w:cs="Times New Roman"/>
          <w:b/>
        </w:rPr>
        <w:t>The Weak Awareness Response and Its Potential Shortcomings</w:t>
      </w:r>
    </w:p>
    <w:p w:rsidR="003D5557" w:rsidRDefault="00B367DA" w:rsidP="003712DD">
      <w:pPr>
        <w:spacing w:line="360" w:lineRule="auto"/>
        <w:ind w:firstLine="720"/>
        <w:contextualSpacing/>
        <w:rPr>
          <w:rFonts w:ascii="Times New Roman" w:hAnsi="Times New Roman" w:cs="Times New Roman"/>
        </w:rPr>
      </w:pPr>
      <w:r w:rsidRPr="001042A9">
        <w:rPr>
          <w:rFonts w:ascii="Times New Roman" w:hAnsi="Times New Roman" w:cs="Times New Roman"/>
        </w:rPr>
        <w:t xml:space="preserve">Challenging premise (4) means alleging that some form of “weak awareness” of the relevance of one’s justifiers is adequate to satisfy the awareness requirement. </w:t>
      </w:r>
      <w:r w:rsidR="001042A9">
        <w:rPr>
          <w:rFonts w:ascii="Times New Roman" w:hAnsi="Times New Roman" w:cs="Times New Roman"/>
        </w:rPr>
        <w:t xml:space="preserve">Weak awareness of the relevance of one’s justifiers is </w:t>
      </w:r>
      <w:proofErr w:type="spellStart"/>
      <w:r w:rsidR="001042A9">
        <w:rPr>
          <w:rFonts w:ascii="Times New Roman" w:hAnsi="Times New Roman" w:cs="Times New Roman"/>
          <w:i/>
        </w:rPr>
        <w:t>nonconceptual</w:t>
      </w:r>
      <w:proofErr w:type="spellEnd"/>
      <w:r w:rsidR="001042A9">
        <w:rPr>
          <w:rFonts w:ascii="Times New Roman" w:hAnsi="Times New Roman" w:cs="Times New Roman"/>
        </w:rPr>
        <w:t xml:space="preserve"> awareness of this relevance. </w:t>
      </w:r>
      <w:proofErr w:type="spellStart"/>
      <w:r w:rsidR="00E843A8">
        <w:rPr>
          <w:rFonts w:ascii="Times New Roman" w:hAnsi="Times New Roman" w:cs="Times New Roman"/>
        </w:rPr>
        <w:t>DePoe</w:t>
      </w:r>
      <w:proofErr w:type="spellEnd"/>
      <w:r w:rsidR="00E843A8">
        <w:rPr>
          <w:rFonts w:ascii="Times New Roman" w:hAnsi="Times New Roman" w:cs="Times New Roman"/>
        </w:rPr>
        <w:t xml:space="preserve"> describes this as a kind of being aware </w:t>
      </w:r>
      <w:r w:rsidR="00E843A8">
        <w:rPr>
          <w:rFonts w:ascii="Times New Roman" w:hAnsi="Times New Roman" w:cs="Times New Roman"/>
          <w:i/>
        </w:rPr>
        <w:t>of</w:t>
      </w:r>
      <w:r w:rsidR="00E843A8">
        <w:rPr>
          <w:rFonts w:ascii="Times New Roman" w:hAnsi="Times New Roman" w:cs="Times New Roman"/>
        </w:rPr>
        <w:t xml:space="preserve"> something’s being the case, rather than being aware </w:t>
      </w:r>
      <w:r w:rsidR="00E843A8">
        <w:rPr>
          <w:rFonts w:ascii="Times New Roman" w:hAnsi="Times New Roman" w:cs="Times New Roman"/>
          <w:i/>
        </w:rPr>
        <w:t>that</w:t>
      </w:r>
      <w:r w:rsidR="00E843A8">
        <w:rPr>
          <w:rFonts w:ascii="Times New Roman" w:hAnsi="Times New Roman" w:cs="Times New Roman"/>
        </w:rPr>
        <w:t xml:space="preserve"> something is the case. </w:t>
      </w:r>
      <w:r w:rsidR="005C4B43">
        <w:rPr>
          <w:rFonts w:ascii="Times New Roman" w:hAnsi="Times New Roman" w:cs="Times New Roman"/>
        </w:rPr>
        <w:t xml:space="preserve">Borrowing from Bertrand Russell, </w:t>
      </w:r>
      <w:r w:rsidR="00A054CE">
        <w:rPr>
          <w:rFonts w:ascii="Times New Roman" w:hAnsi="Times New Roman" w:cs="Times New Roman"/>
        </w:rPr>
        <w:t>h</w:t>
      </w:r>
      <w:r w:rsidR="00B115E4">
        <w:rPr>
          <w:rFonts w:ascii="Times New Roman" w:hAnsi="Times New Roman" w:cs="Times New Roman"/>
        </w:rPr>
        <w:t xml:space="preserve">e suggests that this </w:t>
      </w:r>
      <w:proofErr w:type="spellStart"/>
      <w:r w:rsidR="00B115E4">
        <w:rPr>
          <w:rFonts w:ascii="Times New Roman" w:hAnsi="Times New Roman" w:cs="Times New Roman"/>
        </w:rPr>
        <w:t>nonconceptual</w:t>
      </w:r>
      <w:proofErr w:type="spellEnd"/>
      <w:r w:rsidR="00B115E4">
        <w:rPr>
          <w:rFonts w:ascii="Times New Roman" w:hAnsi="Times New Roman" w:cs="Times New Roman"/>
        </w:rPr>
        <w:t xml:space="preserve"> awareness can be understood as a kind of direct acquaintance</w:t>
      </w:r>
      <w:r w:rsidR="005C4B43">
        <w:rPr>
          <w:rFonts w:ascii="Times New Roman" w:hAnsi="Times New Roman" w:cs="Times New Roman"/>
        </w:rPr>
        <w:t>.</w:t>
      </w:r>
      <w:r w:rsidR="005C4B43">
        <w:rPr>
          <w:rStyle w:val="FootnoteReference"/>
          <w:rFonts w:ascii="Times New Roman" w:hAnsi="Times New Roman" w:cs="Times New Roman"/>
        </w:rPr>
        <w:footnoteReference w:id="4"/>
      </w:r>
      <w:r w:rsidR="00B115E4">
        <w:rPr>
          <w:rFonts w:ascii="Times New Roman" w:hAnsi="Times New Roman" w:cs="Times New Roman"/>
        </w:rPr>
        <w:t xml:space="preserve"> </w:t>
      </w:r>
      <w:proofErr w:type="spellStart"/>
      <w:r w:rsidR="003445A0">
        <w:rPr>
          <w:rFonts w:ascii="Times New Roman" w:hAnsi="Times New Roman" w:cs="Times New Roman"/>
        </w:rPr>
        <w:t>DePoe</w:t>
      </w:r>
      <w:proofErr w:type="spellEnd"/>
      <w:r w:rsidR="003445A0">
        <w:rPr>
          <w:rFonts w:ascii="Times New Roman" w:hAnsi="Times New Roman" w:cs="Times New Roman"/>
        </w:rPr>
        <w:t xml:space="preserve"> then uses Richard </w:t>
      </w:r>
      <w:proofErr w:type="spellStart"/>
      <w:r w:rsidR="003445A0">
        <w:rPr>
          <w:rFonts w:ascii="Times New Roman" w:hAnsi="Times New Roman" w:cs="Times New Roman"/>
        </w:rPr>
        <w:t>Fumerton’s</w:t>
      </w:r>
      <w:proofErr w:type="spellEnd"/>
      <w:r w:rsidR="003445A0">
        <w:rPr>
          <w:rFonts w:ascii="Times New Roman" w:hAnsi="Times New Roman" w:cs="Times New Roman"/>
        </w:rPr>
        <w:t xml:space="preserve"> (1995) account of non-inferential justification to </w:t>
      </w:r>
      <w:r w:rsidR="002831B5">
        <w:rPr>
          <w:rFonts w:ascii="Times New Roman" w:hAnsi="Times New Roman" w:cs="Times New Roman"/>
        </w:rPr>
        <w:t xml:space="preserve">explicate the idea of </w:t>
      </w:r>
      <w:proofErr w:type="spellStart"/>
      <w:r w:rsidR="002831B5">
        <w:rPr>
          <w:rFonts w:ascii="Times New Roman" w:hAnsi="Times New Roman" w:cs="Times New Roman"/>
        </w:rPr>
        <w:t>nonconceptual</w:t>
      </w:r>
      <w:proofErr w:type="spellEnd"/>
      <w:r w:rsidR="002831B5">
        <w:rPr>
          <w:rFonts w:ascii="Times New Roman" w:hAnsi="Times New Roman" w:cs="Times New Roman"/>
        </w:rPr>
        <w:t xml:space="preserve"> awareness of the relevance of a justifier to the truth of belief. </w:t>
      </w:r>
      <w:proofErr w:type="spellStart"/>
      <w:r w:rsidR="002831B5">
        <w:rPr>
          <w:rFonts w:ascii="Times New Roman" w:hAnsi="Times New Roman" w:cs="Times New Roman"/>
        </w:rPr>
        <w:t>Fumerton</w:t>
      </w:r>
      <w:proofErr w:type="spellEnd"/>
      <w:r w:rsidR="002831B5">
        <w:rPr>
          <w:rFonts w:ascii="Times New Roman" w:hAnsi="Times New Roman" w:cs="Times New Roman"/>
        </w:rPr>
        <w:t xml:space="preserve"> says that a belief that </w:t>
      </w:r>
      <w:r w:rsidR="002831B5">
        <w:rPr>
          <w:rFonts w:ascii="Times New Roman" w:hAnsi="Times New Roman" w:cs="Times New Roman"/>
          <w:i/>
        </w:rPr>
        <w:t>p</w:t>
      </w:r>
      <w:r w:rsidR="002831B5">
        <w:rPr>
          <w:rFonts w:ascii="Times New Roman" w:hAnsi="Times New Roman" w:cs="Times New Roman"/>
        </w:rPr>
        <w:t xml:space="preserve"> is non-inferentially justified when one has </w:t>
      </w:r>
      <w:r w:rsidR="002831B5" w:rsidRPr="002831B5">
        <w:rPr>
          <w:rFonts w:ascii="Times New Roman" w:hAnsi="Times New Roman" w:cs="Times New Roman"/>
        </w:rPr>
        <w:t xml:space="preserve">direct acquaintance with the fact that </w:t>
      </w:r>
      <w:r w:rsidR="002831B5" w:rsidRPr="00D12B75">
        <w:rPr>
          <w:rFonts w:ascii="Times New Roman" w:hAnsi="Times New Roman" w:cs="Times New Roman"/>
          <w:i/>
        </w:rPr>
        <w:t>p</w:t>
      </w:r>
      <w:r w:rsidR="002831B5" w:rsidRPr="002831B5">
        <w:rPr>
          <w:rFonts w:ascii="Times New Roman" w:hAnsi="Times New Roman" w:cs="Times New Roman"/>
        </w:rPr>
        <w:t xml:space="preserve">, the thought that </w:t>
      </w:r>
      <w:r w:rsidR="002831B5" w:rsidRPr="00D12B75">
        <w:rPr>
          <w:rFonts w:ascii="Times New Roman" w:hAnsi="Times New Roman" w:cs="Times New Roman"/>
          <w:i/>
        </w:rPr>
        <w:t>p</w:t>
      </w:r>
      <w:r w:rsidR="002831B5" w:rsidRPr="002831B5">
        <w:rPr>
          <w:rFonts w:ascii="Times New Roman" w:hAnsi="Times New Roman" w:cs="Times New Roman"/>
        </w:rPr>
        <w:t xml:space="preserve">, and the correspondence that holds between the fact that </w:t>
      </w:r>
      <w:r w:rsidR="002831B5" w:rsidRPr="008C6F79">
        <w:rPr>
          <w:rFonts w:ascii="Times New Roman" w:hAnsi="Times New Roman" w:cs="Times New Roman"/>
          <w:i/>
        </w:rPr>
        <w:t xml:space="preserve">p </w:t>
      </w:r>
      <w:r w:rsidR="002831B5" w:rsidRPr="002831B5">
        <w:rPr>
          <w:rFonts w:ascii="Times New Roman" w:hAnsi="Times New Roman" w:cs="Times New Roman"/>
        </w:rPr>
        <w:t xml:space="preserve">and the thought </w:t>
      </w:r>
      <w:r w:rsidR="002831B5" w:rsidRPr="002831B5">
        <w:rPr>
          <w:rFonts w:ascii="Times New Roman" w:hAnsi="Times New Roman" w:cs="Times New Roman"/>
        </w:rPr>
        <w:lastRenderedPageBreak/>
        <w:t xml:space="preserve">that </w:t>
      </w:r>
      <w:r w:rsidR="002831B5" w:rsidRPr="00D12B75">
        <w:rPr>
          <w:rFonts w:ascii="Times New Roman" w:hAnsi="Times New Roman" w:cs="Times New Roman"/>
          <w:i/>
        </w:rPr>
        <w:t>p</w:t>
      </w:r>
      <w:r w:rsidR="00D12B75">
        <w:rPr>
          <w:rFonts w:ascii="Times New Roman" w:hAnsi="Times New Roman" w:cs="Times New Roman"/>
        </w:rPr>
        <w:t xml:space="preserve"> (</w:t>
      </w:r>
      <w:proofErr w:type="spellStart"/>
      <w:r w:rsidR="008C6F79">
        <w:rPr>
          <w:rFonts w:ascii="Times New Roman" w:hAnsi="Times New Roman" w:cs="Times New Roman"/>
        </w:rPr>
        <w:t>Fumerton</w:t>
      </w:r>
      <w:proofErr w:type="spellEnd"/>
      <w:r w:rsidR="008C6F79">
        <w:rPr>
          <w:rFonts w:ascii="Times New Roman" w:hAnsi="Times New Roman" w:cs="Times New Roman"/>
        </w:rPr>
        <w:t xml:space="preserve"> 1995, 75). Bot</w:t>
      </w:r>
      <w:r w:rsidR="00001D60">
        <w:rPr>
          <w:rFonts w:ascii="Times New Roman" w:hAnsi="Times New Roman" w:cs="Times New Roman"/>
        </w:rPr>
        <w:t xml:space="preserve">h </w:t>
      </w:r>
      <w:proofErr w:type="spellStart"/>
      <w:r w:rsidR="00001D60">
        <w:rPr>
          <w:rFonts w:ascii="Times New Roman" w:hAnsi="Times New Roman" w:cs="Times New Roman"/>
        </w:rPr>
        <w:t>DePoe</w:t>
      </w:r>
      <w:proofErr w:type="spellEnd"/>
      <w:r w:rsidR="00001D60">
        <w:rPr>
          <w:rFonts w:ascii="Times New Roman" w:hAnsi="Times New Roman" w:cs="Times New Roman"/>
        </w:rPr>
        <w:t xml:space="preserve"> and </w:t>
      </w:r>
      <w:proofErr w:type="spellStart"/>
      <w:r w:rsidR="00001D60">
        <w:rPr>
          <w:rFonts w:ascii="Times New Roman" w:hAnsi="Times New Roman" w:cs="Times New Roman"/>
        </w:rPr>
        <w:t>Fumerton</w:t>
      </w:r>
      <w:proofErr w:type="spellEnd"/>
      <w:r w:rsidR="00001D60">
        <w:rPr>
          <w:rFonts w:ascii="Times New Roman" w:hAnsi="Times New Roman" w:cs="Times New Roman"/>
        </w:rPr>
        <w:t xml:space="preserve"> think that direct acquaintance with these three elements is adequate</w:t>
      </w:r>
      <w:r w:rsidR="00A054CE">
        <w:rPr>
          <w:rFonts w:ascii="Times New Roman" w:hAnsi="Times New Roman" w:cs="Times New Roman"/>
        </w:rPr>
        <w:t xml:space="preserve"> to account</w:t>
      </w:r>
      <w:r w:rsidR="00001D60">
        <w:rPr>
          <w:rFonts w:ascii="Times New Roman" w:hAnsi="Times New Roman" w:cs="Times New Roman"/>
        </w:rPr>
        <w:t xml:space="preserve"> for weak awareness</w:t>
      </w:r>
      <w:r w:rsidR="00A054CE">
        <w:rPr>
          <w:rFonts w:ascii="Times New Roman" w:hAnsi="Times New Roman" w:cs="Times New Roman"/>
        </w:rPr>
        <w:t xml:space="preserve"> of the relevance of one’s justifiers. </w:t>
      </w:r>
      <w:r w:rsidR="00001D60">
        <w:rPr>
          <w:rFonts w:ascii="Times New Roman" w:hAnsi="Times New Roman" w:cs="Times New Roman"/>
        </w:rPr>
        <w:t xml:space="preserve"> </w:t>
      </w:r>
    </w:p>
    <w:p w:rsidR="005F632E" w:rsidRDefault="00001D60" w:rsidP="003712DD">
      <w:pPr>
        <w:spacing w:line="360" w:lineRule="auto"/>
        <w:contextualSpacing/>
        <w:rPr>
          <w:rFonts w:ascii="Times New Roman" w:hAnsi="Times New Roman" w:cs="Times New Roman"/>
        </w:rPr>
      </w:pPr>
      <w:r>
        <w:rPr>
          <w:rFonts w:ascii="Times New Roman" w:hAnsi="Times New Roman" w:cs="Times New Roman"/>
        </w:rPr>
        <w:tab/>
      </w:r>
      <w:r w:rsidR="00A054CE">
        <w:rPr>
          <w:rFonts w:ascii="Times New Roman" w:hAnsi="Times New Roman" w:cs="Times New Roman"/>
        </w:rPr>
        <w:t xml:space="preserve">Of course </w:t>
      </w:r>
      <w:r>
        <w:rPr>
          <w:rFonts w:ascii="Times New Roman" w:hAnsi="Times New Roman" w:cs="Times New Roman"/>
        </w:rPr>
        <w:t xml:space="preserve">Bergmann himself had already anticipated a </w:t>
      </w:r>
      <w:proofErr w:type="spellStart"/>
      <w:r>
        <w:rPr>
          <w:rFonts w:ascii="Times New Roman" w:hAnsi="Times New Roman" w:cs="Times New Roman"/>
        </w:rPr>
        <w:t>Fumerton</w:t>
      </w:r>
      <w:proofErr w:type="spellEnd"/>
      <w:r>
        <w:rPr>
          <w:rFonts w:ascii="Times New Roman" w:hAnsi="Times New Roman" w:cs="Times New Roman"/>
        </w:rPr>
        <w:t xml:space="preserve">-style </w:t>
      </w:r>
      <w:r w:rsidR="00A054CE">
        <w:rPr>
          <w:rFonts w:ascii="Times New Roman" w:hAnsi="Times New Roman" w:cs="Times New Roman"/>
        </w:rPr>
        <w:t>critique</w:t>
      </w:r>
      <w:r>
        <w:rPr>
          <w:rFonts w:ascii="Times New Roman" w:hAnsi="Times New Roman" w:cs="Times New Roman"/>
        </w:rPr>
        <w:t xml:space="preserve">, and </w:t>
      </w:r>
      <w:proofErr w:type="spellStart"/>
      <w:r>
        <w:rPr>
          <w:rFonts w:ascii="Times New Roman" w:hAnsi="Times New Roman" w:cs="Times New Roman"/>
        </w:rPr>
        <w:t>DePoe</w:t>
      </w:r>
      <w:proofErr w:type="spellEnd"/>
      <w:r>
        <w:rPr>
          <w:rFonts w:ascii="Times New Roman" w:hAnsi="Times New Roman" w:cs="Times New Roman"/>
        </w:rPr>
        <w:t xml:space="preserve"> takes time to respond to </w:t>
      </w:r>
      <w:r w:rsidR="006061D0">
        <w:rPr>
          <w:rFonts w:ascii="Times New Roman" w:hAnsi="Times New Roman" w:cs="Times New Roman"/>
        </w:rPr>
        <w:t xml:space="preserve">Bergmann’s </w:t>
      </w:r>
      <w:r w:rsidR="00A054CE">
        <w:rPr>
          <w:rFonts w:ascii="Times New Roman" w:hAnsi="Times New Roman" w:cs="Times New Roman"/>
        </w:rPr>
        <w:t>response</w:t>
      </w:r>
      <w:r>
        <w:rPr>
          <w:rFonts w:ascii="Times New Roman" w:hAnsi="Times New Roman" w:cs="Times New Roman"/>
        </w:rPr>
        <w:t xml:space="preserve">. In essence Bergmann thinks that only strong (conceptual) awareness of the relevance of one’s justifier to the truth of one’s belief </w:t>
      </w:r>
      <w:r w:rsidR="006061D0">
        <w:rPr>
          <w:rFonts w:ascii="Times New Roman" w:hAnsi="Times New Roman" w:cs="Times New Roman"/>
        </w:rPr>
        <w:t>is adequate to fulfill the awareness requirement</w:t>
      </w:r>
      <w:r>
        <w:rPr>
          <w:rFonts w:ascii="Times New Roman" w:hAnsi="Times New Roman" w:cs="Times New Roman"/>
        </w:rPr>
        <w:t xml:space="preserve">. He thinks </w:t>
      </w:r>
      <w:r w:rsidR="00A2791B">
        <w:rPr>
          <w:rFonts w:ascii="Times New Roman" w:hAnsi="Times New Roman" w:cs="Times New Roman"/>
        </w:rPr>
        <w:t>that t</w:t>
      </w:r>
      <w:r>
        <w:rPr>
          <w:rFonts w:ascii="Times New Roman" w:hAnsi="Times New Roman" w:cs="Times New Roman"/>
        </w:rPr>
        <w:t>he kind of di</w:t>
      </w:r>
      <w:r w:rsidR="00A2791B">
        <w:rPr>
          <w:rFonts w:ascii="Times New Roman" w:hAnsi="Times New Roman" w:cs="Times New Roman"/>
        </w:rPr>
        <w:t xml:space="preserve">rect acquaintance described by </w:t>
      </w:r>
      <w:proofErr w:type="spellStart"/>
      <w:r w:rsidR="00A2791B">
        <w:rPr>
          <w:rFonts w:ascii="Times New Roman" w:hAnsi="Times New Roman" w:cs="Times New Roman"/>
        </w:rPr>
        <w:t>Fumerton</w:t>
      </w:r>
      <w:proofErr w:type="spellEnd"/>
      <w:r w:rsidR="00A2791B">
        <w:rPr>
          <w:rFonts w:ascii="Times New Roman" w:hAnsi="Times New Roman" w:cs="Times New Roman"/>
        </w:rPr>
        <w:t xml:space="preserve"> </w:t>
      </w:r>
      <w:r w:rsidR="001E57E9">
        <w:rPr>
          <w:rFonts w:ascii="Times New Roman" w:hAnsi="Times New Roman" w:cs="Times New Roman"/>
        </w:rPr>
        <w:t xml:space="preserve">doesn’t rule out that, from the subject’s perspective, it might be a complete accident that the belief that </w:t>
      </w:r>
      <w:r w:rsidR="001E57E9">
        <w:rPr>
          <w:rFonts w:ascii="Times New Roman" w:hAnsi="Times New Roman" w:cs="Times New Roman"/>
          <w:i/>
        </w:rPr>
        <w:t>p</w:t>
      </w:r>
      <w:r w:rsidR="001E57E9">
        <w:rPr>
          <w:rFonts w:ascii="Times New Roman" w:hAnsi="Times New Roman" w:cs="Times New Roman"/>
        </w:rPr>
        <w:t xml:space="preserve"> is true. </w:t>
      </w:r>
      <w:proofErr w:type="spellStart"/>
      <w:r w:rsidR="001E57E9">
        <w:rPr>
          <w:rFonts w:ascii="Times New Roman" w:hAnsi="Times New Roman" w:cs="Times New Roman"/>
        </w:rPr>
        <w:t>DePoe</w:t>
      </w:r>
      <w:proofErr w:type="spellEnd"/>
      <w:r w:rsidR="001E57E9">
        <w:rPr>
          <w:rFonts w:ascii="Times New Roman" w:hAnsi="Times New Roman" w:cs="Times New Roman"/>
        </w:rPr>
        <w:t xml:space="preserve">, I think, rightly criticizes Bergmann for assuming in advance that only strong (conceptual) awareness can accomplish this task and avoid the Subject’s Perspective Objection: </w:t>
      </w:r>
      <w:r w:rsidR="00CB5D20">
        <w:rPr>
          <w:rFonts w:ascii="Times New Roman" w:hAnsi="Times New Roman" w:cs="Times New Roman"/>
        </w:rPr>
        <w:t xml:space="preserve">indeed </w:t>
      </w:r>
      <w:r w:rsidR="001E57E9">
        <w:rPr>
          <w:rFonts w:ascii="Times New Roman" w:hAnsi="Times New Roman" w:cs="Times New Roman"/>
        </w:rPr>
        <w:t xml:space="preserve">Bergmann’s response to </w:t>
      </w:r>
      <w:proofErr w:type="spellStart"/>
      <w:r w:rsidR="001E57E9">
        <w:rPr>
          <w:rFonts w:ascii="Times New Roman" w:hAnsi="Times New Roman" w:cs="Times New Roman"/>
        </w:rPr>
        <w:t>Fumerton</w:t>
      </w:r>
      <w:proofErr w:type="spellEnd"/>
      <w:r w:rsidR="001E57E9">
        <w:rPr>
          <w:rFonts w:ascii="Times New Roman" w:hAnsi="Times New Roman" w:cs="Times New Roman"/>
        </w:rPr>
        <w:t xml:space="preserve"> </w:t>
      </w:r>
      <w:r w:rsidR="00CB5D20">
        <w:rPr>
          <w:rFonts w:ascii="Times New Roman" w:hAnsi="Times New Roman" w:cs="Times New Roman"/>
        </w:rPr>
        <w:t>seems</w:t>
      </w:r>
      <w:r w:rsidR="001E57E9">
        <w:rPr>
          <w:rFonts w:ascii="Times New Roman" w:hAnsi="Times New Roman" w:cs="Times New Roman"/>
        </w:rPr>
        <w:t xml:space="preserve"> to assume uncritically that “awareness of relevance” is virtually synonymous with “conceptual awareness of relevance.”</w:t>
      </w:r>
      <w:r w:rsidR="000B0461">
        <w:rPr>
          <w:rFonts w:ascii="Times New Roman" w:hAnsi="Times New Roman" w:cs="Times New Roman"/>
        </w:rPr>
        <w:t xml:space="preserve"> And I think </w:t>
      </w:r>
      <w:proofErr w:type="spellStart"/>
      <w:r w:rsidR="000B0461">
        <w:rPr>
          <w:rFonts w:ascii="Times New Roman" w:hAnsi="Times New Roman" w:cs="Times New Roman"/>
        </w:rPr>
        <w:t>DePoe</w:t>
      </w:r>
      <w:proofErr w:type="spellEnd"/>
      <w:r w:rsidR="000B0461">
        <w:rPr>
          <w:rFonts w:ascii="Times New Roman" w:hAnsi="Times New Roman" w:cs="Times New Roman"/>
        </w:rPr>
        <w:t xml:space="preserve"> correctly points out that even if a subject cannot conceptualize the relevance of the justifier, it does not follow that she can’t tell the difference between </w:t>
      </w:r>
      <w:r w:rsidR="00CB5D20">
        <w:rPr>
          <w:rFonts w:ascii="Times New Roman" w:hAnsi="Times New Roman" w:cs="Times New Roman"/>
        </w:rPr>
        <w:t xml:space="preserve">that </w:t>
      </w:r>
      <w:r w:rsidR="000B0461">
        <w:rPr>
          <w:rFonts w:ascii="Times New Roman" w:hAnsi="Times New Roman" w:cs="Times New Roman"/>
        </w:rPr>
        <w:t xml:space="preserve">belief and an arbitrary conviction, or that </w:t>
      </w:r>
      <w:r w:rsidR="00CB5D20">
        <w:rPr>
          <w:rFonts w:ascii="Times New Roman" w:hAnsi="Times New Roman" w:cs="Times New Roman"/>
        </w:rPr>
        <w:t xml:space="preserve">it may be </w:t>
      </w:r>
      <w:r w:rsidR="000B0461">
        <w:rPr>
          <w:rFonts w:ascii="Times New Roman" w:hAnsi="Times New Roman" w:cs="Times New Roman"/>
        </w:rPr>
        <w:t xml:space="preserve">for all she knows the belief might be accidentally true. </w:t>
      </w:r>
    </w:p>
    <w:p w:rsidR="00906CE4" w:rsidRDefault="005F632E" w:rsidP="003712DD">
      <w:pPr>
        <w:spacing w:line="360" w:lineRule="auto"/>
        <w:ind w:firstLine="720"/>
        <w:contextualSpacing/>
        <w:rPr>
          <w:rFonts w:ascii="Times New Roman" w:hAnsi="Times New Roman" w:cs="Times New Roman"/>
        </w:rPr>
      </w:pPr>
      <w:r>
        <w:rPr>
          <w:rFonts w:ascii="Times New Roman" w:hAnsi="Times New Roman" w:cs="Times New Roman"/>
        </w:rPr>
        <w:t xml:space="preserve">But </w:t>
      </w:r>
      <w:proofErr w:type="spellStart"/>
      <w:r>
        <w:rPr>
          <w:rFonts w:ascii="Times New Roman" w:hAnsi="Times New Roman" w:cs="Times New Roman"/>
        </w:rPr>
        <w:t>DePoe’s</w:t>
      </w:r>
      <w:proofErr w:type="spellEnd"/>
      <w:r>
        <w:rPr>
          <w:rFonts w:ascii="Times New Roman" w:hAnsi="Times New Roman" w:cs="Times New Roman"/>
        </w:rPr>
        <w:t xml:space="preserve"> case is weakened by his explanation for </w:t>
      </w:r>
      <w:r w:rsidRPr="005F632E">
        <w:rPr>
          <w:rFonts w:ascii="Times New Roman" w:hAnsi="Times New Roman" w:cs="Times New Roman"/>
          <w:i/>
        </w:rPr>
        <w:t>why</w:t>
      </w:r>
      <w:r>
        <w:rPr>
          <w:rFonts w:ascii="Times New Roman" w:hAnsi="Times New Roman" w:cs="Times New Roman"/>
        </w:rPr>
        <w:t xml:space="preserve"> that inference doesn’t follow. He claims that the subject</w:t>
      </w:r>
      <w:r w:rsidR="000B0461">
        <w:rPr>
          <w:rFonts w:ascii="Times New Roman" w:hAnsi="Times New Roman" w:cs="Times New Roman"/>
        </w:rPr>
        <w:t xml:space="preserve"> after all, is not just aware of the fact that </w:t>
      </w:r>
      <w:r w:rsidR="000B0461">
        <w:rPr>
          <w:rFonts w:ascii="Times New Roman" w:hAnsi="Times New Roman" w:cs="Times New Roman"/>
          <w:i/>
        </w:rPr>
        <w:t>p</w:t>
      </w:r>
      <w:r w:rsidR="000B0461">
        <w:rPr>
          <w:rFonts w:ascii="Times New Roman" w:hAnsi="Times New Roman" w:cs="Times New Roman"/>
        </w:rPr>
        <w:t xml:space="preserve">, but also the correspondence relation between the fact and her </w:t>
      </w:r>
      <w:r w:rsidR="0084205C">
        <w:rPr>
          <w:rFonts w:ascii="Times New Roman" w:hAnsi="Times New Roman" w:cs="Times New Roman"/>
        </w:rPr>
        <w:t>thought</w:t>
      </w:r>
      <w:r w:rsidR="000B0461">
        <w:rPr>
          <w:rFonts w:ascii="Times New Roman" w:hAnsi="Times New Roman" w:cs="Times New Roman"/>
        </w:rPr>
        <w:t xml:space="preserve">, and </w:t>
      </w:r>
      <w:r>
        <w:rPr>
          <w:rFonts w:ascii="Times New Roman" w:hAnsi="Times New Roman" w:cs="Times New Roman"/>
        </w:rPr>
        <w:t xml:space="preserve">that </w:t>
      </w:r>
      <w:r w:rsidR="00CB5D20">
        <w:rPr>
          <w:rFonts w:ascii="Times New Roman" w:hAnsi="Times New Roman" w:cs="Times New Roman"/>
        </w:rPr>
        <w:t xml:space="preserve">knowledge of this correspondence relation </w:t>
      </w:r>
      <w:r w:rsidR="000B0461">
        <w:rPr>
          <w:rFonts w:ascii="Times New Roman" w:hAnsi="Times New Roman" w:cs="Times New Roman"/>
        </w:rPr>
        <w:t xml:space="preserve">indicates that the </w:t>
      </w:r>
      <w:r w:rsidR="0084205C" w:rsidRPr="006061D0">
        <w:rPr>
          <w:rFonts w:ascii="Times New Roman" w:hAnsi="Times New Roman" w:cs="Times New Roman"/>
        </w:rPr>
        <w:t>resulting</w:t>
      </w:r>
      <w:r w:rsidR="0084205C">
        <w:rPr>
          <w:rFonts w:ascii="Times New Roman" w:hAnsi="Times New Roman" w:cs="Times New Roman"/>
        </w:rPr>
        <w:t xml:space="preserve"> </w:t>
      </w:r>
      <w:r w:rsidR="000B0461">
        <w:rPr>
          <w:rFonts w:ascii="Times New Roman" w:hAnsi="Times New Roman" w:cs="Times New Roman"/>
        </w:rPr>
        <w:t>belief is true.</w:t>
      </w:r>
      <w:r w:rsidR="00517EF2">
        <w:rPr>
          <w:rStyle w:val="FootnoteReference"/>
          <w:rFonts w:ascii="Times New Roman" w:hAnsi="Times New Roman" w:cs="Times New Roman"/>
        </w:rPr>
        <w:footnoteReference w:id="5"/>
      </w:r>
      <w:r w:rsidR="000B0461">
        <w:rPr>
          <w:rFonts w:ascii="Times New Roman" w:hAnsi="Times New Roman" w:cs="Times New Roman"/>
        </w:rPr>
        <w:t xml:space="preserve"> </w:t>
      </w:r>
      <w:r w:rsidR="0084205C">
        <w:rPr>
          <w:rFonts w:ascii="Times New Roman" w:hAnsi="Times New Roman" w:cs="Times New Roman"/>
        </w:rPr>
        <w:t xml:space="preserve">But there is a serious question about what it </w:t>
      </w:r>
      <w:r w:rsidR="0084205C">
        <w:rPr>
          <w:rFonts w:ascii="Times New Roman" w:hAnsi="Times New Roman" w:cs="Times New Roman"/>
          <w:i/>
        </w:rPr>
        <w:t xml:space="preserve">means </w:t>
      </w:r>
      <w:r w:rsidR="0084205C">
        <w:rPr>
          <w:rFonts w:ascii="Times New Roman" w:hAnsi="Times New Roman" w:cs="Times New Roman"/>
        </w:rPr>
        <w:t xml:space="preserve">to be directly acquainted with these </w:t>
      </w:r>
      <w:r w:rsidR="00CB5D20">
        <w:rPr>
          <w:rFonts w:ascii="Times New Roman" w:hAnsi="Times New Roman" w:cs="Times New Roman"/>
        </w:rPr>
        <w:t>elements</w:t>
      </w:r>
      <w:r w:rsidR="0084205C">
        <w:rPr>
          <w:rFonts w:ascii="Times New Roman" w:hAnsi="Times New Roman" w:cs="Times New Roman"/>
        </w:rPr>
        <w:t xml:space="preserve">, especially with the </w:t>
      </w:r>
      <w:r w:rsidR="0084205C" w:rsidRPr="006061D0">
        <w:rPr>
          <w:rFonts w:ascii="Times New Roman" w:hAnsi="Times New Roman" w:cs="Times New Roman"/>
        </w:rPr>
        <w:t>correspondence relation</w:t>
      </w:r>
      <w:r w:rsidR="0084205C">
        <w:rPr>
          <w:rFonts w:ascii="Times New Roman" w:hAnsi="Times New Roman" w:cs="Times New Roman"/>
        </w:rPr>
        <w:t xml:space="preserve">. Many philosophers have found </w:t>
      </w:r>
      <w:r w:rsidR="002766EE">
        <w:rPr>
          <w:rFonts w:ascii="Times New Roman" w:hAnsi="Times New Roman" w:cs="Times New Roman"/>
        </w:rPr>
        <w:t xml:space="preserve">the correspondence relation highly mysterious, </w:t>
      </w:r>
      <w:r w:rsidR="00CB5D20">
        <w:rPr>
          <w:rFonts w:ascii="Times New Roman" w:hAnsi="Times New Roman" w:cs="Times New Roman"/>
        </w:rPr>
        <w:t xml:space="preserve">enough that </w:t>
      </w:r>
      <w:r w:rsidR="00906CE4">
        <w:rPr>
          <w:rFonts w:ascii="Times New Roman" w:hAnsi="Times New Roman" w:cs="Times New Roman"/>
        </w:rPr>
        <w:t xml:space="preserve">they saw it fit to reject </w:t>
      </w:r>
      <w:r w:rsidR="002766EE">
        <w:rPr>
          <w:rFonts w:ascii="Times New Roman" w:hAnsi="Times New Roman" w:cs="Times New Roman"/>
        </w:rPr>
        <w:t>the correspondence theory of truth</w:t>
      </w:r>
      <w:r w:rsidR="006061D0">
        <w:rPr>
          <w:rFonts w:ascii="Times New Roman" w:hAnsi="Times New Roman" w:cs="Times New Roman"/>
        </w:rPr>
        <w:t xml:space="preserve"> as such</w:t>
      </w:r>
      <w:r w:rsidR="002766EE">
        <w:rPr>
          <w:rFonts w:ascii="Times New Roman" w:hAnsi="Times New Roman" w:cs="Times New Roman"/>
        </w:rPr>
        <w:t xml:space="preserve">. Even if they are </w:t>
      </w:r>
      <w:r w:rsidR="006061D0">
        <w:rPr>
          <w:rFonts w:ascii="Times New Roman" w:hAnsi="Times New Roman" w:cs="Times New Roman"/>
        </w:rPr>
        <w:t>mistaken in doing this</w:t>
      </w:r>
      <w:r w:rsidR="002766EE">
        <w:rPr>
          <w:rFonts w:ascii="Times New Roman" w:hAnsi="Times New Roman" w:cs="Times New Roman"/>
        </w:rPr>
        <w:t xml:space="preserve">, the fact that they find the nature of the correspondence relation </w:t>
      </w:r>
      <w:r w:rsidR="006061D0">
        <w:rPr>
          <w:rFonts w:ascii="Times New Roman" w:hAnsi="Times New Roman" w:cs="Times New Roman"/>
        </w:rPr>
        <w:t xml:space="preserve">so </w:t>
      </w:r>
      <w:r w:rsidR="002766EE">
        <w:rPr>
          <w:rFonts w:ascii="Times New Roman" w:hAnsi="Times New Roman" w:cs="Times New Roman"/>
        </w:rPr>
        <w:t xml:space="preserve">mysterious does suggest that </w:t>
      </w:r>
      <w:r w:rsidR="00906CE4">
        <w:rPr>
          <w:rFonts w:ascii="Times New Roman" w:hAnsi="Times New Roman" w:cs="Times New Roman"/>
        </w:rPr>
        <w:t>it’s not obviously something with which we’re directly acquainted</w:t>
      </w:r>
      <w:r w:rsidR="002766EE">
        <w:rPr>
          <w:rFonts w:ascii="Times New Roman" w:hAnsi="Times New Roman" w:cs="Times New Roman"/>
        </w:rPr>
        <w:t>. The correspondence relation is surely not something like a line bracket we see drawn between a written sentence and a fact in the world that is (somehow) isomorphic t</w:t>
      </w:r>
      <w:r w:rsidR="005333B9">
        <w:rPr>
          <w:rFonts w:ascii="Times New Roman" w:hAnsi="Times New Roman" w:cs="Times New Roman"/>
        </w:rPr>
        <w:t xml:space="preserve">o it. </w:t>
      </w:r>
    </w:p>
    <w:p w:rsidR="008C6F79" w:rsidRPr="0084205C" w:rsidRDefault="005333B9" w:rsidP="003712DD">
      <w:pPr>
        <w:spacing w:line="360" w:lineRule="auto"/>
        <w:ind w:firstLine="720"/>
        <w:contextualSpacing/>
      </w:pPr>
      <w:r>
        <w:rPr>
          <w:rFonts w:ascii="Times New Roman" w:hAnsi="Times New Roman" w:cs="Times New Roman"/>
        </w:rPr>
        <w:t>So advocates</w:t>
      </w:r>
      <w:r w:rsidR="00F31246">
        <w:rPr>
          <w:rFonts w:ascii="Times New Roman" w:hAnsi="Times New Roman" w:cs="Times New Roman"/>
        </w:rPr>
        <w:t xml:space="preserve"> of the weak awareness response to Bergmann</w:t>
      </w:r>
      <w:r>
        <w:rPr>
          <w:rFonts w:ascii="Times New Roman" w:hAnsi="Times New Roman" w:cs="Times New Roman"/>
        </w:rPr>
        <w:t xml:space="preserve"> owe us some kind of realistic psychological explanation of what awareness of the correspondence relation consists of. I hope to </w:t>
      </w:r>
      <w:r w:rsidR="00683AC5">
        <w:rPr>
          <w:rFonts w:ascii="Times New Roman" w:hAnsi="Times New Roman" w:cs="Times New Roman"/>
        </w:rPr>
        <w:t xml:space="preserve">offer </w:t>
      </w:r>
      <w:r>
        <w:rPr>
          <w:rFonts w:ascii="Times New Roman" w:hAnsi="Times New Roman" w:cs="Times New Roman"/>
        </w:rPr>
        <w:t>just such an explanation</w:t>
      </w:r>
      <w:r w:rsidR="00683AC5">
        <w:rPr>
          <w:rFonts w:ascii="Times New Roman" w:hAnsi="Times New Roman" w:cs="Times New Roman"/>
        </w:rPr>
        <w:t xml:space="preserve"> in what follows</w:t>
      </w:r>
      <w:r>
        <w:rPr>
          <w:rFonts w:ascii="Times New Roman" w:hAnsi="Times New Roman" w:cs="Times New Roman"/>
        </w:rPr>
        <w:t xml:space="preserve">. </w:t>
      </w:r>
    </w:p>
    <w:p w:rsidR="00D12B75" w:rsidRPr="00E843A8" w:rsidRDefault="00D12B75" w:rsidP="003712DD">
      <w:pPr>
        <w:spacing w:line="360" w:lineRule="auto"/>
        <w:contextualSpacing/>
        <w:rPr>
          <w:rFonts w:ascii="Times New Roman" w:hAnsi="Times New Roman" w:cs="Times New Roman"/>
        </w:rPr>
      </w:pPr>
      <w:r>
        <w:rPr>
          <w:rFonts w:ascii="Times New Roman" w:hAnsi="Times New Roman" w:cs="Times New Roman"/>
        </w:rPr>
        <w:lastRenderedPageBreak/>
        <w:tab/>
      </w:r>
    </w:p>
    <w:p w:rsidR="003D5557" w:rsidRPr="001042A9" w:rsidRDefault="003D5557" w:rsidP="003712DD">
      <w:pPr>
        <w:spacing w:line="360" w:lineRule="auto"/>
        <w:contextualSpacing/>
        <w:rPr>
          <w:rFonts w:ascii="Times New Roman" w:hAnsi="Times New Roman" w:cs="Times New Roman"/>
          <w:b/>
        </w:rPr>
      </w:pPr>
    </w:p>
    <w:p w:rsidR="00D77963" w:rsidRPr="001042A9" w:rsidRDefault="00D77963" w:rsidP="003712DD">
      <w:pPr>
        <w:spacing w:line="360" w:lineRule="auto"/>
        <w:contextualSpacing/>
        <w:rPr>
          <w:rFonts w:ascii="Times New Roman" w:hAnsi="Times New Roman" w:cs="Times New Roman"/>
          <w:b/>
        </w:rPr>
      </w:pPr>
      <w:r w:rsidRPr="001042A9">
        <w:rPr>
          <w:rFonts w:ascii="Times New Roman" w:hAnsi="Times New Roman" w:cs="Times New Roman"/>
          <w:b/>
        </w:rPr>
        <w:t>Empowering Weak Awareness with a Theory of Perceptual and Conceptual Awareness</w:t>
      </w:r>
    </w:p>
    <w:p w:rsidR="009D08E8" w:rsidRDefault="005333B9" w:rsidP="003712DD">
      <w:pPr>
        <w:spacing w:line="360" w:lineRule="auto"/>
        <w:contextualSpacing/>
        <w:rPr>
          <w:rFonts w:ascii="Times New Roman" w:hAnsi="Times New Roman" w:cs="Times New Roman"/>
        </w:rPr>
      </w:pPr>
      <w:r>
        <w:rPr>
          <w:rFonts w:ascii="Times New Roman" w:hAnsi="Times New Roman" w:cs="Times New Roman"/>
        </w:rPr>
        <w:tab/>
        <w:t xml:space="preserve">To account for the psychological reality of </w:t>
      </w:r>
      <w:proofErr w:type="spellStart"/>
      <w:r>
        <w:rPr>
          <w:rFonts w:ascii="Times New Roman" w:hAnsi="Times New Roman" w:cs="Times New Roman"/>
        </w:rPr>
        <w:t>nonconceptual</w:t>
      </w:r>
      <w:proofErr w:type="spellEnd"/>
      <w:r>
        <w:rPr>
          <w:rFonts w:ascii="Times New Roman" w:hAnsi="Times New Roman" w:cs="Times New Roman"/>
        </w:rPr>
        <w:t xml:space="preserve"> awareness of </w:t>
      </w:r>
      <w:r w:rsidR="009D08E8">
        <w:rPr>
          <w:rFonts w:ascii="Times New Roman" w:hAnsi="Times New Roman" w:cs="Times New Roman"/>
        </w:rPr>
        <w:t>something equivalent to a</w:t>
      </w:r>
      <w:r>
        <w:rPr>
          <w:rFonts w:ascii="Times New Roman" w:hAnsi="Times New Roman" w:cs="Times New Roman"/>
        </w:rPr>
        <w:t xml:space="preserve"> correspondence relation, I will draw on a theory of concepts that is equipped to answer a dilemma for foundationalism</w:t>
      </w:r>
      <w:r w:rsidR="008369AD">
        <w:rPr>
          <w:rFonts w:ascii="Times New Roman" w:hAnsi="Times New Roman" w:cs="Times New Roman"/>
        </w:rPr>
        <w:t>,</w:t>
      </w:r>
      <w:r>
        <w:rPr>
          <w:rFonts w:ascii="Times New Roman" w:hAnsi="Times New Roman" w:cs="Times New Roman"/>
        </w:rPr>
        <w:t xml:space="preserve"> </w:t>
      </w:r>
      <w:r w:rsidR="008369AD">
        <w:rPr>
          <w:rFonts w:ascii="Times New Roman" w:hAnsi="Times New Roman" w:cs="Times New Roman"/>
        </w:rPr>
        <w:t xml:space="preserve">often posed by </w:t>
      </w:r>
      <w:proofErr w:type="spellStart"/>
      <w:r w:rsidR="008369AD">
        <w:rPr>
          <w:rFonts w:ascii="Times New Roman" w:hAnsi="Times New Roman" w:cs="Times New Roman"/>
        </w:rPr>
        <w:t>Sellarsians</w:t>
      </w:r>
      <w:proofErr w:type="spellEnd"/>
      <w:r w:rsidR="008369AD">
        <w:rPr>
          <w:rFonts w:ascii="Times New Roman" w:hAnsi="Times New Roman" w:cs="Times New Roman"/>
        </w:rPr>
        <w:t xml:space="preserve">, </w:t>
      </w:r>
      <w:r w:rsidR="00127F1C">
        <w:rPr>
          <w:rFonts w:ascii="Times New Roman" w:hAnsi="Times New Roman" w:cs="Times New Roman"/>
        </w:rPr>
        <w:t xml:space="preserve">that is </w:t>
      </w:r>
      <w:r>
        <w:rPr>
          <w:rFonts w:ascii="Times New Roman" w:hAnsi="Times New Roman" w:cs="Times New Roman"/>
        </w:rPr>
        <w:t>similar to Bergmann’s.</w:t>
      </w:r>
    </w:p>
    <w:p w:rsidR="008369AD" w:rsidRDefault="00E56585" w:rsidP="003712DD">
      <w:pPr>
        <w:spacing w:line="360" w:lineRule="auto"/>
        <w:ind w:firstLine="720"/>
        <w:contextualSpacing/>
        <w:rPr>
          <w:rFonts w:ascii="Times New Roman" w:hAnsi="Times New Roman" w:cs="Times New Roman"/>
        </w:rPr>
      </w:pPr>
      <w:r>
        <w:rPr>
          <w:rFonts w:ascii="Times New Roman" w:hAnsi="Times New Roman" w:cs="Times New Roman"/>
        </w:rPr>
        <w:t>To solve the traditional epistemic regress problem, the foundationalist needs to outline a form of justification that supports basic beliefs but does not require support</w:t>
      </w:r>
      <w:r w:rsidR="00F56CBB">
        <w:rPr>
          <w:rFonts w:ascii="Times New Roman" w:hAnsi="Times New Roman" w:cs="Times New Roman"/>
        </w:rPr>
        <w:t xml:space="preserve"> of these</w:t>
      </w:r>
      <w:r>
        <w:rPr>
          <w:rFonts w:ascii="Times New Roman" w:hAnsi="Times New Roman" w:cs="Times New Roman"/>
        </w:rPr>
        <w:t xml:space="preserve"> by additional </w:t>
      </w:r>
      <w:r w:rsidR="00CC15AC">
        <w:rPr>
          <w:rFonts w:ascii="Times New Roman" w:hAnsi="Times New Roman" w:cs="Times New Roman"/>
        </w:rPr>
        <w:t xml:space="preserve">beliefs. </w:t>
      </w:r>
      <w:r w:rsidR="009D08E8">
        <w:rPr>
          <w:rFonts w:ascii="Times New Roman" w:hAnsi="Times New Roman" w:cs="Times New Roman"/>
        </w:rPr>
        <w:t xml:space="preserve">A </w:t>
      </w:r>
      <w:r w:rsidR="00CC15AC">
        <w:rPr>
          <w:rFonts w:ascii="Times New Roman" w:hAnsi="Times New Roman" w:cs="Times New Roman"/>
        </w:rPr>
        <w:t>natural candidate to fill this role is</w:t>
      </w:r>
      <w:r w:rsidR="00B71DAF">
        <w:rPr>
          <w:rFonts w:ascii="Times New Roman" w:hAnsi="Times New Roman" w:cs="Times New Roman"/>
        </w:rPr>
        <w:t xml:space="preserve"> direct</w:t>
      </w:r>
      <w:r w:rsidR="00CC15AC">
        <w:rPr>
          <w:rFonts w:ascii="Times New Roman" w:hAnsi="Times New Roman" w:cs="Times New Roman"/>
        </w:rPr>
        <w:t xml:space="preserve"> perceptual awarenes</w:t>
      </w:r>
      <w:r w:rsidR="00B71DAF">
        <w:rPr>
          <w:rFonts w:ascii="Times New Roman" w:hAnsi="Times New Roman" w:cs="Times New Roman"/>
        </w:rPr>
        <w:t xml:space="preserve">s. </w:t>
      </w:r>
      <w:r w:rsidR="009D08E8">
        <w:rPr>
          <w:rFonts w:ascii="Times New Roman" w:hAnsi="Times New Roman" w:cs="Times New Roman"/>
        </w:rPr>
        <w:t>Now t</w:t>
      </w:r>
      <w:r w:rsidR="00B71DAF">
        <w:rPr>
          <w:rFonts w:ascii="Times New Roman" w:hAnsi="Times New Roman" w:cs="Times New Roman"/>
        </w:rPr>
        <w:t>his candidate is successful as a regress terminator only if perceptual awareness has no propositional content and is not a state that is either true or false.</w:t>
      </w:r>
      <w:r w:rsidR="00612F36">
        <w:rPr>
          <w:rStyle w:val="FootnoteReference"/>
          <w:rFonts w:ascii="Times New Roman" w:hAnsi="Times New Roman" w:cs="Times New Roman"/>
        </w:rPr>
        <w:footnoteReference w:id="6"/>
      </w:r>
      <w:r w:rsidR="00B71DAF">
        <w:rPr>
          <w:rFonts w:ascii="Times New Roman" w:hAnsi="Times New Roman" w:cs="Times New Roman"/>
        </w:rPr>
        <w:t xml:space="preserve"> As </w:t>
      </w:r>
      <w:proofErr w:type="spellStart"/>
      <w:r w:rsidR="00B71DAF">
        <w:rPr>
          <w:rFonts w:ascii="Times New Roman" w:hAnsi="Times New Roman" w:cs="Times New Roman"/>
        </w:rPr>
        <w:t>BonJour</w:t>
      </w:r>
      <w:proofErr w:type="spellEnd"/>
      <w:r w:rsidR="00B71DAF">
        <w:rPr>
          <w:rFonts w:ascii="Times New Roman" w:hAnsi="Times New Roman" w:cs="Times New Roman"/>
        </w:rPr>
        <w:t xml:space="preserve"> (</w:t>
      </w:r>
      <w:r w:rsidR="007F6C7B">
        <w:rPr>
          <w:rFonts w:ascii="Times New Roman" w:hAnsi="Times New Roman" w:cs="Times New Roman"/>
        </w:rPr>
        <w:t xml:space="preserve">2004) points out, if perceptual awareness could be true or false, then </w:t>
      </w:r>
      <w:r w:rsidR="00174844">
        <w:rPr>
          <w:rFonts w:ascii="Times New Roman" w:hAnsi="Times New Roman" w:cs="Times New Roman"/>
        </w:rPr>
        <w:t xml:space="preserve">in order to accept any perceptual state as a justifier one would need to have further justification </w:t>
      </w:r>
      <w:r w:rsidR="009D08E8">
        <w:rPr>
          <w:rFonts w:ascii="Times New Roman" w:hAnsi="Times New Roman" w:cs="Times New Roman"/>
        </w:rPr>
        <w:t xml:space="preserve">to believe that the </w:t>
      </w:r>
      <w:r w:rsidR="00174844">
        <w:rPr>
          <w:rFonts w:ascii="Times New Roman" w:hAnsi="Times New Roman" w:cs="Times New Roman"/>
        </w:rPr>
        <w:t xml:space="preserve">state is veridical, thus occasioning another regress. </w:t>
      </w:r>
      <w:r w:rsidR="00B366FC">
        <w:rPr>
          <w:rFonts w:ascii="Times New Roman" w:hAnsi="Times New Roman" w:cs="Times New Roman"/>
        </w:rPr>
        <w:t xml:space="preserve">But </w:t>
      </w:r>
      <w:r w:rsidR="003D166A">
        <w:rPr>
          <w:rFonts w:ascii="Times New Roman" w:hAnsi="Times New Roman" w:cs="Times New Roman"/>
        </w:rPr>
        <w:t>if perceptual content were non-propositional, the question would then be how non-propositional states could justify propositional beliefs, and</w:t>
      </w:r>
      <w:r w:rsidR="00080408">
        <w:rPr>
          <w:rFonts w:ascii="Times New Roman" w:hAnsi="Times New Roman" w:cs="Times New Roman"/>
        </w:rPr>
        <w:t xml:space="preserve"> also</w:t>
      </w:r>
      <w:r w:rsidR="003D166A">
        <w:rPr>
          <w:rFonts w:ascii="Times New Roman" w:hAnsi="Times New Roman" w:cs="Times New Roman"/>
        </w:rPr>
        <w:t xml:space="preserve"> how the subject would recognize </w:t>
      </w:r>
      <w:r w:rsidR="009D08E8">
        <w:rPr>
          <w:rFonts w:ascii="Times New Roman" w:hAnsi="Times New Roman" w:cs="Times New Roman"/>
        </w:rPr>
        <w:t>the relevance of these states to the belief</w:t>
      </w:r>
      <w:r w:rsidR="003D166A">
        <w:rPr>
          <w:rFonts w:ascii="Times New Roman" w:hAnsi="Times New Roman" w:cs="Times New Roman"/>
        </w:rPr>
        <w:t xml:space="preserve"> without </w:t>
      </w:r>
      <w:r w:rsidR="008369AD">
        <w:rPr>
          <w:rFonts w:ascii="Times New Roman" w:hAnsi="Times New Roman" w:cs="Times New Roman"/>
        </w:rPr>
        <w:t xml:space="preserve">occasioning any </w:t>
      </w:r>
      <w:r w:rsidR="009D08E8">
        <w:rPr>
          <w:rFonts w:ascii="Times New Roman" w:hAnsi="Times New Roman" w:cs="Times New Roman"/>
        </w:rPr>
        <w:t xml:space="preserve">additional </w:t>
      </w:r>
      <w:r w:rsidR="008369AD">
        <w:rPr>
          <w:rFonts w:ascii="Times New Roman" w:hAnsi="Times New Roman" w:cs="Times New Roman"/>
        </w:rPr>
        <w:t>regress</w:t>
      </w:r>
      <w:r w:rsidR="003D166A">
        <w:rPr>
          <w:rFonts w:ascii="Times New Roman" w:hAnsi="Times New Roman" w:cs="Times New Roman"/>
        </w:rPr>
        <w:t>.</w:t>
      </w:r>
      <w:r w:rsidR="008369AD">
        <w:rPr>
          <w:rFonts w:ascii="Times New Roman" w:hAnsi="Times New Roman" w:cs="Times New Roman"/>
        </w:rPr>
        <w:t xml:space="preserve"> As you can see, </w:t>
      </w:r>
      <w:proofErr w:type="spellStart"/>
      <w:r w:rsidR="008369AD">
        <w:rPr>
          <w:rFonts w:ascii="Times New Roman" w:hAnsi="Times New Roman" w:cs="Times New Roman"/>
        </w:rPr>
        <w:t>BonJour’s</w:t>
      </w:r>
      <w:proofErr w:type="spellEnd"/>
      <w:r w:rsidR="008369AD">
        <w:rPr>
          <w:rFonts w:ascii="Times New Roman" w:hAnsi="Times New Roman" w:cs="Times New Roman"/>
        </w:rPr>
        <w:t xml:space="preserve"> criticism of the epistemic relevance of non-propositional perception is effectively the same as Bergmann’s criticism of the weak awareness response to his dilemma. </w:t>
      </w:r>
    </w:p>
    <w:p w:rsidR="00B950D7" w:rsidRPr="00B950D7" w:rsidRDefault="00B950D7" w:rsidP="003712DD">
      <w:pPr>
        <w:spacing w:line="360" w:lineRule="auto"/>
        <w:ind w:firstLine="720"/>
        <w:contextualSpacing/>
        <w:rPr>
          <w:rFonts w:ascii="Times New Roman" w:hAnsi="Times New Roman" w:cs="Times New Roman"/>
        </w:rPr>
      </w:pPr>
      <w:r w:rsidRPr="00F63BE5">
        <w:rPr>
          <w:rFonts w:ascii="Times New Roman" w:hAnsi="Times New Roman" w:cs="Times New Roman"/>
        </w:rPr>
        <w:t xml:space="preserve">Bergmann, in fact, acknowledges that his dilemma is similar to the anti-foundationalist objection, but contends </w:t>
      </w:r>
      <w:r>
        <w:rPr>
          <w:rFonts w:ascii="Times New Roman" w:hAnsi="Times New Roman" w:cs="Times New Roman"/>
        </w:rPr>
        <w:t>that it offers an independent problem for internalism that is not circumvented by typical foundationalist responses</w:t>
      </w:r>
      <w:r w:rsidRPr="00F63BE5">
        <w:rPr>
          <w:rFonts w:ascii="Times New Roman" w:hAnsi="Times New Roman" w:cs="Times New Roman"/>
        </w:rPr>
        <w:t xml:space="preserve"> (2006, 25). </w:t>
      </w:r>
      <w:r>
        <w:rPr>
          <w:rFonts w:ascii="Times New Roman" w:hAnsi="Times New Roman" w:cs="Times New Roman"/>
        </w:rPr>
        <w:t xml:space="preserve">This may, in fact, be true of many foundationalist responses to the </w:t>
      </w:r>
      <w:proofErr w:type="spellStart"/>
      <w:r>
        <w:rPr>
          <w:rFonts w:ascii="Times New Roman" w:hAnsi="Times New Roman" w:cs="Times New Roman"/>
        </w:rPr>
        <w:t>Sellarsian</w:t>
      </w:r>
      <w:proofErr w:type="spellEnd"/>
      <w:r>
        <w:rPr>
          <w:rFonts w:ascii="Times New Roman" w:hAnsi="Times New Roman" w:cs="Times New Roman"/>
        </w:rPr>
        <w:t xml:space="preserve"> dilemma. In my view, however, there is at least one foundationalist response that </w:t>
      </w:r>
      <w:r>
        <w:rPr>
          <w:rFonts w:ascii="Times New Roman" w:hAnsi="Times New Roman" w:cs="Times New Roman"/>
          <w:i/>
        </w:rPr>
        <w:t>also</w:t>
      </w:r>
      <w:r>
        <w:rPr>
          <w:rFonts w:ascii="Times New Roman" w:hAnsi="Times New Roman" w:cs="Times New Roman"/>
        </w:rPr>
        <w:t xml:space="preserve"> equips us to characterize the psychology of </w:t>
      </w:r>
      <w:r w:rsidR="001804E1">
        <w:rPr>
          <w:rFonts w:ascii="Times New Roman" w:hAnsi="Times New Roman" w:cs="Times New Roman"/>
        </w:rPr>
        <w:t xml:space="preserve">our awareness with an equivalent of the correspondence relation. </w:t>
      </w:r>
    </w:p>
    <w:p w:rsidR="001804E1" w:rsidRDefault="008369AD" w:rsidP="003712DD">
      <w:pPr>
        <w:spacing w:line="360" w:lineRule="auto"/>
        <w:contextualSpacing/>
        <w:rPr>
          <w:rFonts w:ascii="Times New Roman" w:hAnsi="Times New Roman" w:cs="Times New Roman"/>
        </w:rPr>
      </w:pPr>
      <w:r w:rsidRPr="001804E1">
        <w:rPr>
          <w:rFonts w:ascii="Times New Roman" w:hAnsi="Times New Roman" w:cs="Times New Roman"/>
        </w:rPr>
        <w:tab/>
      </w:r>
      <w:r w:rsidR="003D166A" w:rsidRPr="001804E1">
        <w:rPr>
          <w:rFonts w:ascii="Times New Roman" w:hAnsi="Times New Roman" w:cs="Times New Roman"/>
        </w:rPr>
        <w:t xml:space="preserve"> </w:t>
      </w:r>
      <w:r w:rsidR="00080408" w:rsidRPr="001804E1">
        <w:rPr>
          <w:rFonts w:ascii="Times New Roman" w:hAnsi="Times New Roman" w:cs="Times New Roman"/>
        </w:rPr>
        <w:t xml:space="preserve">Bayer (2011) </w:t>
      </w:r>
      <w:r w:rsidR="001804E1">
        <w:rPr>
          <w:rFonts w:ascii="Times New Roman" w:hAnsi="Times New Roman" w:cs="Times New Roman"/>
        </w:rPr>
        <w:t>has proposed</w:t>
      </w:r>
      <w:r w:rsidR="001804E1" w:rsidRPr="001804E1">
        <w:rPr>
          <w:rFonts w:ascii="Times New Roman" w:hAnsi="Times New Roman" w:cs="Times New Roman"/>
        </w:rPr>
        <w:t xml:space="preserve"> </w:t>
      </w:r>
      <w:r w:rsidR="00080408" w:rsidRPr="001804E1">
        <w:rPr>
          <w:rFonts w:ascii="Times New Roman" w:hAnsi="Times New Roman" w:cs="Times New Roman"/>
        </w:rPr>
        <w:t>that the key to understanding how non-propositional states could support propositional beliefs</w:t>
      </w:r>
      <w:r w:rsidR="00F56CBB">
        <w:rPr>
          <w:rFonts w:ascii="Times New Roman" w:hAnsi="Times New Roman" w:cs="Times New Roman"/>
        </w:rPr>
        <w:t>,</w:t>
      </w:r>
      <w:r w:rsidR="00080408" w:rsidRPr="001804E1">
        <w:rPr>
          <w:rFonts w:ascii="Times New Roman" w:hAnsi="Times New Roman" w:cs="Times New Roman"/>
        </w:rPr>
        <w:t xml:space="preserve"> </w:t>
      </w:r>
      <w:r w:rsidR="001804E1">
        <w:rPr>
          <w:rFonts w:ascii="Times New Roman" w:hAnsi="Times New Roman" w:cs="Times New Roman"/>
        </w:rPr>
        <w:t>and do so with the recognition of knowing subjects</w:t>
      </w:r>
      <w:r w:rsidR="00F56CBB">
        <w:rPr>
          <w:rFonts w:ascii="Times New Roman" w:hAnsi="Times New Roman" w:cs="Times New Roman"/>
        </w:rPr>
        <w:t>,</w:t>
      </w:r>
      <w:r w:rsidR="001804E1">
        <w:rPr>
          <w:rFonts w:ascii="Times New Roman" w:hAnsi="Times New Roman" w:cs="Times New Roman"/>
        </w:rPr>
        <w:t xml:space="preserve"> </w:t>
      </w:r>
      <w:r w:rsidR="00FD65D4" w:rsidRPr="001804E1">
        <w:rPr>
          <w:rFonts w:ascii="Times New Roman" w:hAnsi="Times New Roman" w:cs="Times New Roman"/>
        </w:rPr>
        <w:t>is to be found in a suggestion referenced</w:t>
      </w:r>
      <w:r w:rsidR="001804E1">
        <w:rPr>
          <w:rFonts w:ascii="Times New Roman" w:hAnsi="Times New Roman" w:cs="Times New Roman"/>
        </w:rPr>
        <w:t xml:space="preserve"> </w:t>
      </w:r>
      <w:r w:rsidR="00FD65D4" w:rsidRPr="001804E1">
        <w:rPr>
          <w:rFonts w:ascii="Times New Roman" w:hAnsi="Times New Roman" w:cs="Times New Roman"/>
        </w:rPr>
        <w:t xml:space="preserve">by </w:t>
      </w:r>
      <w:proofErr w:type="spellStart"/>
      <w:r w:rsidR="00FD65D4" w:rsidRPr="001804E1">
        <w:rPr>
          <w:rFonts w:ascii="Times New Roman" w:hAnsi="Times New Roman" w:cs="Times New Roman"/>
        </w:rPr>
        <w:t>BonJour</w:t>
      </w:r>
      <w:proofErr w:type="spellEnd"/>
      <w:r w:rsidR="00FD65D4" w:rsidRPr="001804E1">
        <w:rPr>
          <w:rFonts w:ascii="Times New Roman" w:hAnsi="Times New Roman" w:cs="Times New Roman"/>
        </w:rPr>
        <w:t xml:space="preserve"> (1985) himself, reporting a proposal of Quinton (1973)</w:t>
      </w:r>
      <w:r w:rsidR="001804E1">
        <w:rPr>
          <w:rFonts w:ascii="Times New Roman" w:hAnsi="Times New Roman" w:cs="Times New Roman"/>
        </w:rPr>
        <w:t xml:space="preserve"> that he seeks to critique: </w:t>
      </w:r>
      <w:r w:rsidR="00FD65D4">
        <w:rPr>
          <w:rFonts w:ascii="Times New Roman" w:hAnsi="Times New Roman" w:cs="Times New Roman"/>
        </w:rPr>
        <w:t xml:space="preserve">if </w:t>
      </w:r>
      <w:r w:rsidR="005049FE">
        <w:rPr>
          <w:rFonts w:ascii="Times New Roman" w:hAnsi="Times New Roman" w:cs="Times New Roman"/>
        </w:rPr>
        <w:t xml:space="preserve">the meaning of our beliefs is established ostensively by reference to </w:t>
      </w:r>
      <w:r w:rsidR="00B75AA7">
        <w:rPr>
          <w:rFonts w:ascii="Times New Roman" w:hAnsi="Times New Roman" w:cs="Times New Roman"/>
        </w:rPr>
        <w:t xml:space="preserve">some sort of external state of affairs, then “a subsequent direct awareness of the same sort of external state of affairs would provide an adequate, </w:t>
      </w:r>
      <w:proofErr w:type="spellStart"/>
      <w:r w:rsidR="00B75AA7">
        <w:rPr>
          <w:rFonts w:ascii="Times New Roman" w:hAnsi="Times New Roman" w:cs="Times New Roman"/>
        </w:rPr>
        <w:t>noninferential</w:t>
      </w:r>
      <w:proofErr w:type="spellEnd"/>
      <w:r w:rsidR="00B75AA7">
        <w:rPr>
          <w:rFonts w:ascii="Times New Roman" w:hAnsi="Times New Roman" w:cs="Times New Roman"/>
        </w:rPr>
        <w:t xml:space="preserve"> justification for the assertion of a statement whose meaning was thus specified” (1985, 71). </w:t>
      </w:r>
    </w:p>
    <w:p w:rsidR="00127F1C" w:rsidRDefault="00406FE1" w:rsidP="003712DD">
      <w:pPr>
        <w:spacing w:line="360" w:lineRule="auto"/>
        <w:ind w:firstLine="720"/>
        <w:contextualSpacing/>
        <w:rPr>
          <w:rFonts w:ascii="Times New Roman" w:hAnsi="Times New Roman" w:cs="Times New Roman"/>
        </w:rPr>
      </w:pPr>
      <w:r>
        <w:rPr>
          <w:rFonts w:ascii="Times New Roman" w:hAnsi="Times New Roman" w:cs="Times New Roman"/>
        </w:rPr>
        <w:t xml:space="preserve">This proposal has each of the elements we need to slip between the horns of </w:t>
      </w:r>
      <w:proofErr w:type="spellStart"/>
      <w:r>
        <w:rPr>
          <w:rFonts w:ascii="Times New Roman" w:hAnsi="Times New Roman" w:cs="Times New Roman"/>
        </w:rPr>
        <w:t>BonJour’s</w:t>
      </w:r>
      <w:proofErr w:type="spellEnd"/>
      <w:r>
        <w:rPr>
          <w:rFonts w:ascii="Times New Roman" w:hAnsi="Times New Roman" w:cs="Times New Roman"/>
        </w:rPr>
        <w:t xml:space="preserve"> own dilemma: </w:t>
      </w:r>
      <w:r w:rsidR="001119E6">
        <w:rPr>
          <w:rFonts w:ascii="Times New Roman" w:hAnsi="Times New Roman" w:cs="Times New Roman"/>
        </w:rPr>
        <w:t xml:space="preserve">potentially it could account both for how a non-propositional perceptual state could support a </w:t>
      </w:r>
      <w:r w:rsidR="001119E6">
        <w:rPr>
          <w:rFonts w:ascii="Times New Roman" w:hAnsi="Times New Roman" w:cs="Times New Roman"/>
        </w:rPr>
        <w:lastRenderedPageBreak/>
        <w:t xml:space="preserve">propositional belief </w:t>
      </w:r>
      <w:r w:rsidR="001119E6">
        <w:rPr>
          <w:rFonts w:ascii="Times New Roman" w:hAnsi="Times New Roman" w:cs="Times New Roman"/>
          <w:i/>
        </w:rPr>
        <w:t xml:space="preserve">and </w:t>
      </w:r>
      <w:r w:rsidR="001119E6">
        <w:rPr>
          <w:rFonts w:ascii="Times New Roman" w:hAnsi="Times New Roman" w:cs="Times New Roman"/>
        </w:rPr>
        <w:t xml:space="preserve">how one could recognize the authority of the perceptual state without further regress, </w:t>
      </w:r>
      <w:r w:rsidR="001119E6">
        <w:rPr>
          <w:rFonts w:ascii="Times New Roman" w:hAnsi="Times New Roman" w:cs="Times New Roman"/>
          <w:i/>
        </w:rPr>
        <w:t xml:space="preserve">provided that there is a non-propositional form of </w:t>
      </w:r>
      <w:r w:rsidR="00607C6F">
        <w:rPr>
          <w:rFonts w:ascii="Times New Roman" w:hAnsi="Times New Roman" w:cs="Times New Roman"/>
          <w:i/>
        </w:rPr>
        <w:t>recognition</w:t>
      </w:r>
      <w:r w:rsidR="001119E6">
        <w:rPr>
          <w:rFonts w:ascii="Times New Roman" w:hAnsi="Times New Roman" w:cs="Times New Roman"/>
          <w:i/>
        </w:rPr>
        <w:t xml:space="preserve"> of the “sameness of sort” between the meaning-generating states and those providing evidence for a current belief. </w:t>
      </w:r>
      <w:r w:rsidR="00607C6F">
        <w:rPr>
          <w:rFonts w:ascii="Times New Roman" w:hAnsi="Times New Roman" w:cs="Times New Roman"/>
        </w:rPr>
        <w:t>Bayer argues that there is. Presently, I will argue that this form of awareness serves the same functional role as direct acquaintance of a correspondence relationship between a proposition and a fact, though the psychological reality of such an acquaintance is more compl</w:t>
      </w:r>
      <w:r w:rsidR="000E0C5D">
        <w:rPr>
          <w:rFonts w:ascii="Times New Roman" w:hAnsi="Times New Roman" w:cs="Times New Roman"/>
        </w:rPr>
        <w:t xml:space="preserve">ex than </w:t>
      </w:r>
      <w:proofErr w:type="spellStart"/>
      <w:r w:rsidR="000E0C5D">
        <w:rPr>
          <w:rFonts w:ascii="Times New Roman" w:hAnsi="Times New Roman" w:cs="Times New Roman"/>
        </w:rPr>
        <w:t>Fumerton</w:t>
      </w:r>
      <w:proofErr w:type="spellEnd"/>
      <w:r w:rsidR="000E0C5D">
        <w:rPr>
          <w:rFonts w:ascii="Times New Roman" w:hAnsi="Times New Roman" w:cs="Times New Roman"/>
        </w:rPr>
        <w:t xml:space="preserve"> or </w:t>
      </w:r>
      <w:proofErr w:type="spellStart"/>
      <w:r w:rsidR="000E0C5D">
        <w:rPr>
          <w:rFonts w:ascii="Times New Roman" w:hAnsi="Times New Roman" w:cs="Times New Roman"/>
        </w:rPr>
        <w:t>DePoe’s</w:t>
      </w:r>
      <w:proofErr w:type="spellEnd"/>
      <w:r w:rsidR="000E0C5D">
        <w:rPr>
          <w:rFonts w:ascii="Times New Roman" w:hAnsi="Times New Roman" w:cs="Times New Roman"/>
        </w:rPr>
        <w:t xml:space="preserve"> account lets on. </w:t>
      </w:r>
    </w:p>
    <w:p w:rsidR="00E452A3" w:rsidRDefault="000E0C5D" w:rsidP="003712DD">
      <w:pPr>
        <w:spacing w:line="360" w:lineRule="auto"/>
        <w:contextualSpacing/>
        <w:rPr>
          <w:rFonts w:ascii="Times New Roman" w:hAnsi="Times New Roman" w:cs="Times New Roman"/>
        </w:rPr>
      </w:pPr>
      <w:r>
        <w:rPr>
          <w:rFonts w:ascii="Times New Roman" w:hAnsi="Times New Roman" w:cs="Times New Roman"/>
        </w:rPr>
        <w:tab/>
      </w:r>
      <w:r w:rsidR="004039D1">
        <w:rPr>
          <w:rFonts w:ascii="Times New Roman" w:hAnsi="Times New Roman" w:cs="Times New Roman"/>
        </w:rPr>
        <w:t xml:space="preserve">Bayer argues that it is </w:t>
      </w:r>
      <w:r w:rsidR="004039D1" w:rsidRPr="008B7395">
        <w:rPr>
          <w:rFonts w:ascii="Times New Roman" w:hAnsi="Times New Roman" w:cs="Times New Roman"/>
          <w:i/>
        </w:rPr>
        <w:t xml:space="preserve">the </w:t>
      </w:r>
      <w:r w:rsidR="000A0DB3" w:rsidRPr="008B7395">
        <w:rPr>
          <w:rFonts w:ascii="Times New Roman" w:hAnsi="Times New Roman" w:cs="Times New Roman"/>
          <w:i/>
        </w:rPr>
        <w:t>direct perception of simpl</w:t>
      </w:r>
      <w:r w:rsidR="004039D1" w:rsidRPr="008B7395">
        <w:rPr>
          <w:rFonts w:ascii="Times New Roman" w:hAnsi="Times New Roman" w:cs="Times New Roman"/>
          <w:i/>
        </w:rPr>
        <w:t>e similarity relationships</w:t>
      </w:r>
      <w:r w:rsidR="004039D1">
        <w:rPr>
          <w:rFonts w:ascii="Times New Roman" w:hAnsi="Times New Roman" w:cs="Times New Roman"/>
        </w:rPr>
        <w:t xml:space="preserve"> that explain</w:t>
      </w:r>
      <w:r w:rsidR="001804E1">
        <w:rPr>
          <w:rFonts w:ascii="Times New Roman" w:hAnsi="Times New Roman" w:cs="Times New Roman"/>
        </w:rPr>
        <w:t>s</w:t>
      </w:r>
      <w:r w:rsidR="004039D1">
        <w:rPr>
          <w:rFonts w:ascii="Times New Roman" w:hAnsi="Times New Roman" w:cs="Times New Roman"/>
        </w:rPr>
        <w:t xml:space="preserve"> the origin of conceptual content </w:t>
      </w:r>
      <w:r w:rsidR="004039D1">
        <w:rPr>
          <w:rFonts w:ascii="Times New Roman" w:hAnsi="Times New Roman" w:cs="Times New Roman"/>
          <w:i/>
        </w:rPr>
        <w:t>and</w:t>
      </w:r>
      <w:r w:rsidR="004039D1">
        <w:rPr>
          <w:rFonts w:ascii="Times New Roman" w:hAnsi="Times New Roman" w:cs="Times New Roman"/>
        </w:rPr>
        <w:t>, in foundational cases, the ability to recognize something akin to sameness of sort.</w:t>
      </w:r>
      <w:r w:rsidR="001804E1">
        <w:rPr>
          <w:rStyle w:val="FootnoteReference"/>
          <w:rFonts w:ascii="Times New Roman" w:hAnsi="Times New Roman" w:cs="Times New Roman"/>
        </w:rPr>
        <w:footnoteReference w:id="7"/>
      </w:r>
      <w:r w:rsidR="004039D1">
        <w:rPr>
          <w:rFonts w:ascii="Times New Roman" w:hAnsi="Times New Roman" w:cs="Times New Roman"/>
        </w:rPr>
        <w:t xml:space="preserve"> </w:t>
      </w:r>
      <w:r w:rsidR="004419D2">
        <w:rPr>
          <w:rFonts w:ascii="Times New Roman" w:hAnsi="Times New Roman" w:cs="Times New Roman"/>
        </w:rPr>
        <w:t>We might, for instance, form the concept “table”</w:t>
      </w:r>
      <w:r w:rsidR="005E2ACA">
        <w:rPr>
          <w:rFonts w:ascii="Times New Roman" w:hAnsi="Times New Roman" w:cs="Times New Roman"/>
        </w:rPr>
        <w:t xml:space="preserve"> by observing perceptual similarities among various tables. Then, when one sees another table, one applies the same concept and in doing so forms a rudimentary justified belief amounting to “There is a table.”</w:t>
      </w:r>
      <w:r w:rsidR="007D6ECB">
        <w:rPr>
          <w:rStyle w:val="FootnoteReference"/>
          <w:rFonts w:ascii="Times New Roman" w:hAnsi="Times New Roman" w:cs="Times New Roman"/>
        </w:rPr>
        <w:footnoteReference w:id="8"/>
      </w:r>
      <w:r w:rsidR="00C30ED5">
        <w:rPr>
          <w:rFonts w:ascii="Times New Roman" w:hAnsi="Times New Roman" w:cs="Times New Roman"/>
        </w:rPr>
        <w:t xml:space="preserve"> </w:t>
      </w:r>
    </w:p>
    <w:p w:rsidR="000E0C5D" w:rsidRPr="004D3D32" w:rsidRDefault="008B7395" w:rsidP="003712DD">
      <w:pPr>
        <w:spacing w:line="360" w:lineRule="auto"/>
        <w:ind w:firstLine="720"/>
        <w:contextualSpacing/>
        <w:rPr>
          <w:rFonts w:ascii="Times New Roman" w:hAnsi="Times New Roman" w:cs="Times New Roman"/>
        </w:rPr>
      </w:pPr>
      <w:r>
        <w:rPr>
          <w:rFonts w:ascii="Times New Roman" w:hAnsi="Times New Roman" w:cs="Times New Roman"/>
        </w:rPr>
        <w:t xml:space="preserve">Interestingly, </w:t>
      </w:r>
      <w:r w:rsidR="004419D2">
        <w:rPr>
          <w:rFonts w:ascii="Times New Roman" w:hAnsi="Times New Roman" w:cs="Times New Roman"/>
        </w:rPr>
        <w:t xml:space="preserve">one of </w:t>
      </w:r>
      <w:proofErr w:type="spellStart"/>
      <w:r>
        <w:rPr>
          <w:rFonts w:ascii="Times New Roman" w:hAnsi="Times New Roman" w:cs="Times New Roman"/>
        </w:rPr>
        <w:t>Sellars</w:t>
      </w:r>
      <w:proofErr w:type="spellEnd"/>
      <w:r>
        <w:rPr>
          <w:rFonts w:ascii="Times New Roman" w:hAnsi="Times New Roman" w:cs="Times New Roman"/>
        </w:rPr>
        <w:t>’ objection</w:t>
      </w:r>
      <w:r w:rsidR="004419D2">
        <w:rPr>
          <w:rFonts w:ascii="Times New Roman" w:hAnsi="Times New Roman" w:cs="Times New Roman"/>
        </w:rPr>
        <w:t>s</w:t>
      </w:r>
      <w:r>
        <w:rPr>
          <w:rFonts w:ascii="Times New Roman" w:hAnsi="Times New Roman" w:cs="Times New Roman"/>
        </w:rPr>
        <w:t xml:space="preserve"> to invoking awareness of similarity as a source of foundational justification </w:t>
      </w:r>
      <w:r w:rsidR="004419D2">
        <w:rPr>
          <w:rFonts w:ascii="Times New Roman" w:hAnsi="Times New Roman" w:cs="Times New Roman"/>
        </w:rPr>
        <w:t xml:space="preserve">is </w:t>
      </w:r>
      <w:r w:rsidR="00C30ED5">
        <w:rPr>
          <w:rFonts w:ascii="Times New Roman" w:hAnsi="Times New Roman" w:cs="Times New Roman"/>
        </w:rPr>
        <w:t xml:space="preserve">that to recognize similarity one would need to have the </w:t>
      </w:r>
      <w:r w:rsidR="00C30ED5">
        <w:rPr>
          <w:rFonts w:ascii="Times New Roman" w:hAnsi="Times New Roman" w:cs="Times New Roman"/>
          <w:i/>
        </w:rPr>
        <w:t>concept</w:t>
      </w:r>
      <w:r w:rsidR="00C30ED5">
        <w:rPr>
          <w:rFonts w:ascii="Times New Roman" w:hAnsi="Times New Roman" w:cs="Times New Roman"/>
        </w:rPr>
        <w:t xml:space="preserve"> of “similarity.” This is curiously parallel to Bergmann’s claim that in order to recognize the relevance of a justifier to the truth of a belief, one would in effect have to have the concept of “relevance” and “justifier,” etc. In response to </w:t>
      </w:r>
      <w:proofErr w:type="spellStart"/>
      <w:r w:rsidR="00C30ED5">
        <w:rPr>
          <w:rFonts w:ascii="Times New Roman" w:hAnsi="Times New Roman" w:cs="Times New Roman"/>
        </w:rPr>
        <w:t>Sellars</w:t>
      </w:r>
      <w:proofErr w:type="spellEnd"/>
      <w:r w:rsidR="00C30ED5">
        <w:rPr>
          <w:rFonts w:ascii="Times New Roman" w:hAnsi="Times New Roman" w:cs="Times New Roman"/>
        </w:rPr>
        <w:t xml:space="preserve">, Bayer invokes the work of J.J.  Gibson (1986) and other </w:t>
      </w:r>
      <w:r w:rsidR="00E15CE7">
        <w:rPr>
          <w:rFonts w:ascii="Times New Roman" w:hAnsi="Times New Roman" w:cs="Times New Roman"/>
        </w:rPr>
        <w:t>direct realist theorists</w:t>
      </w:r>
      <w:r w:rsidR="00CA4729">
        <w:rPr>
          <w:rFonts w:ascii="Times New Roman" w:hAnsi="Times New Roman" w:cs="Times New Roman"/>
        </w:rPr>
        <w:t xml:space="preserve"> of perception</w:t>
      </w:r>
      <w:r w:rsidR="00E15CE7">
        <w:rPr>
          <w:rFonts w:ascii="Times New Roman" w:hAnsi="Times New Roman" w:cs="Times New Roman"/>
        </w:rPr>
        <w:t xml:space="preserve"> to urge that our direct perception includes awareness of </w:t>
      </w:r>
      <w:r w:rsidR="00E15CE7" w:rsidRPr="00E15CE7">
        <w:rPr>
          <w:rFonts w:ascii="Times New Roman" w:hAnsi="Times New Roman" w:cs="Times New Roman"/>
          <w:i/>
        </w:rPr>
        <w:t>particular</w:t>
      </w:r>
      <w:r w:rsidR="00E15CE7">
        <w:rPr>
          <w:rFonts w:ascii="Times New Roman" w:hAnsi="Times New Roman" w:cs="Times New Roman"/>
        </w:rPr>
        <w:t xml:space="preserve"> relationships in the world</w:t>
      </w:r>
      <w:r w:rsidR="00CA4729">
        <w:rPr>
          <w:rFonts w:ascii="Times New Roman" w:hAnsi="Times New Roman" w:cs="Times New Roman"/>
        </w:rPr>
        <w:t xml:space="preserve"> (such as spatial and causal relations), which includes </w:t>
      </w:r>
      <w:r w:rsidR="00E15CE7">
        <w:rPr>
          <w:rFonts w:ascii="Times New Roman" w:hAnsi="Times New Roman" w:cs="Times New Roman"/>
        </w:rPr>
        <w:t>everything we need to grasp similarity</w:t>
      </w:r>
      <w:r w:rsidR="004D3D32">
        <w:rPr>
          <w:rFonts w:ascii="Times New Roman" w:hAnsi="Times New Roman" w:cs="Times New Roman"/>
        </w:rPr>
        <w:t xml:space="preserve"> </w:t>
      </w:r>
      <w:r w:rsidR="00CA4729">
        <w:rPr>
          <w:rFonts w:ascii="Times New Roman" w:hAnsi="Times New Roman" w:cs="Times New Roman"/>
        </w:rPr>
        <w:t xml:space="preserve">relations </w:t>
      </w:r>
      <w:r w:rsidR="004D3D32">
        <w:rPr>
          <w:rFonts w:ascii="Times New Roman" w:hAnsi="Times New Roman" w:cs="Times New Roman"/>
        </w:rPr>
        <w:t>without the concept of similarity—just like direct realists think we can be aware of particular objects without the concept “object.”</w:t>
      </w:r>
      <w:r w:rsidR="00274D22">
        <w:rPr>
          <w:rFonts w:ascii="Times New Roman" w:hAnsi="Times New Roman" w:cs="Times New Roman"/>
        </w:rPr>
        <w:t xml:space="preserve"> Especially important here is the fact that </w:t>
      </w:r>
      <w:r w:rsidR="00AD71E6">
        <w:rPr>
          <w:rFonts w:ascii="Times New Roman" w:hAnsi="Times New Roman" w:cs="Times New Roman"/>
        </w:rPr>
        <w:t xml:space="preserve">perceptual similarity works through the awareness of a kind of comparative difference: two </w:t>
      </w:r>
      <w:proofErr w:type="spellStart"/>
      <w:r w:rsidR="00AD71E6">
        <w:rPr>
          <w:rFonts w:ascii="Times New Roman" w:hAnsi="Times New Roman" w:cs="Times New Roman"/>
        </w:rPr>
        <w:t>similars</w:t>
      </w:r>
      <w:proofErr w:type="spellEnd"/>
      <w:r w:rsidR="00AD71E6">
        <w:rPr>
          <w:rFonts w:ascii="Times New Roman" w:hAnsi="Times New Roman" w:cs="Times New Roman"/>
        </w:rPr>
        <w:t xml:space="preserve"> are seen as such against the backdrop of a third “foil” that differs more from each than each does from the other.</w:t>
      </w:r>
      <w:r w:rsidR="00AD71E6">
        <w:rPr>
          <w:rStyle w:val="FootnoteReference"/>
          <w:rFonts w:ascii="Times New Roman" w:hAnsi="Times New Roman" w:cs="Times New Roman"/>
        </w:rPr>
        <w:footnoteReference w:id="9"/>
      </w:r>
      <w:r w:rsidR="00AD71E6">
        <w:rPr>
          <w:rFonts w:ascii="Times New Roman" w:hAnsi="Times New Roman" w:cs="Times New Roman"/>
        </w:rPr>
        <w:t xml:space="preserve"> </w:t>
      </w:r>
      <w:r w:rsidR="004D3D32">
        <w:rPr>
          <w:rFonts w:ascii="Times New Roman" w:hAnsi="Times New Roman" w:cs="Times New Roman"/>
        </w:rPr>
        <w:t xml:space="preserve"> </w:t>
      </w:r>
    </w:p>
    <w:p w:rsidR="007552D7" w:rsidRDefault="00C45538" w:rsidP="003712DD">
      <w:pPr>
        <w:spacing w:line="360" w:lineRule="auto"/>
        <w:contextualSpacing/>
        <w:rPr>
          <w:rFonts w:ascii="Times New Roman" w:hAnsi="Times New Roman" w:cs="Times New Roman"/>
        </w:rPr>
      </w:pPr>
      <w:r>
        <w:rPr>
          <w:rFonts w:ascii="Times New Roman" w:hAnsi="Times New Roman" w:cs="Times New Roman"/>
        </w:rPr>
        <w:tab/>
        <w:t>By the same token, in response to Bergmann I would argue that in recognizing the similarities one needs to in order to justifiably apply a concept, one has everything one needs to see the relevance of one’s justifiers to the truth of one’s belief, without needing to have or apply concepts like “relevance” or “justifier.”</w:t>
      </w:r>
      <w:r w:rsidR="0012766D">
        <w:rPr>
          <w:rFonts w:ascii="Times New Roman" w:hAnsi="Times New Roman" w:cs="Times New Roman"/>
        </w:rPr>
        <w:t xml:space="preserve"> Notably someone who believes “there is a table” is not </w:t>
      </w:r>
      <w:r w:rsidR="0012766D">
        <w:rPr>
          <w:rFonts w:ascii="Times New Roman" w:hAnsi="Times New Roman" w:cs="Times New Roman"/>
          <w:i/>
        </w:rPr>
        <w:t>only</w:t>
      </w:r>
      <w:r w:rsidR="0012766D">
        <w:rPr>
          <w:rFonts w:ascii="Times New Roman" w:hAnsi="Times New Roman" w:cs="Times New Roman"/>
        </w:rPr>
        <w:t xml:space="preserve"> aware of a table. In grasping the similarity to another table in the present or the past, </w:t>
      </w:r>
      <w:r w:rsidR="00E2255F">
        <w:rPr>
          <w:rFonts w:ascii="Times New Roman" w:hAnsi="Times New Roman" w:cs="Times New Roman"/>
        </w:rPr>
        <w:t xml:space="preserve">the subject has a rudimentary epistemic perspective on that justifier, and sees its relevance to a </w:t>
      </w:r>
      <w:r w:rsidR="006809BE">
        <w:rPr>
          <w:rFonts w:ascii="Times New Roman" w:hAnsi="Times New Roman" w:cs="Times New Roman"/>
        </w:rPr>
        <w:t xml:space="preserve">belief relating it to past tables. This subject may not conceive of </w:t>
      </w:r>
      <w:r w:rsidR="0077780B">
        <w:rPr>
          <w:rFonts w:ascii="Times New Roman" w:hAnsi="Times New Roman" w:cs="Times New Roman"/>
        </w:rPr>
        <w:t xml:space="preserve">this data as providing “relevance”; she may not even have a concept of “belief.” But she is </w:t>
      </w:r>
      <w:r w:rsidR="007552D7">
        <w:rPr>
          <w:rFonts w:ascii="Times New Roman" w:hAnsi="Times New Roman" w:cs="Times New Roman"/>
        </w:rPr>
        <w:t xml:space="preserve">nonetheless </w:t>
      </w:r>
      <w:r w:rsidR="0077780B">
        <w:rPr>
          <w:rFonts w:ascii="Times New Roman" w:hAnsi="Times New Roman" w:cs="Times New Roman"/>
        </w:rPr>
        <w:lastRenderedPageBreak/>
        <w:t xml:space="preserve">aware of the data that </w:t>
      </w:r>
      <w:r w:rsidR="007552D7">
        <w:rPr>
          <w:rFonts w:ascii="Times New Roman" w:hAnsi="Times New Roman" w:cs="Times New Roman"/>
        </w:rPr>
        <w:t>this relevance consists in</w:t>
      </w:r>
      <w:r w:rsidR="0077780B">
        <w:rPr>
          <w:rFonts w:ascii="Times New Roman" w:hAnsi="Times New Roman" w:cs="Times New Roman"/>
        </w:rPr>
        <w:t xml:space="preserve">. This is why it is not an accident that her belief is true: there is data in her perspective that </w:t>
      </w:r>
      <w:r w:rsidR="002B28AF">
        <w:rPr>
          <w:rFonts w:ascii="Times New Roman" w:hAnsi="Times New Roman" w:cs="Times New Roman"/>
        </w:rPr>
        <w:t>amounts to a rudimentary awareness of the justifier and</w:t>
      </w:r>
      <w:r w:rsidR="00600E38">
        <w:rPr>
          <w:rFonts w:ascii="Times New Roman" w:hAnsi="Times New Roman" w:cs="Times New Roman"/>
        </w:rPr>
        <w:t xml:space="preserve"> its relevance</w:t>
      </w:r>
      <w:r w:rsidR="00150445">
        <w:rPr>
          <w:rFonts w:ascii="Times New Roman" w:hAnsi="Times New Roman" w:cs="Times New Roman"/>
        </w:rPr>
        <w:t>, because she sees the relationship between the current application of a concept and the previous facts that gave the concept meaning to begin with.</w:t>
      </w:r>
    </w:p>
    <w:p w:rsidR="004D3D32" w:rsidRDefault="007E6B30" w:rsidP="003712DD">
      <w:pPr>
        <w:spacing w:line="360" w:lineRule="auto"/>
        <w:ind w:firstLine="720"/>
        <w:contextualSpacing/>
        <w:rPr>
          <w:rFonts w:ascii="Times New Roman" w:hAnsi="Times New Roman" w:cs="Times New Roman"/>
        </w:rPr>
      </w:pPr>
      <w:r>
        <w:rPr>
          <w:rFonts w:ascii="Times New Roman" w:hAnsi="Times New Roman" w:cs="Times New Roman"/>
        </w:rPr>
        <w:t xml:space="preserve">So, </w:t>
      </w:r>
      <w:r w:rsidR="00235D95">
        <w:rPr>
          <w:rFonts w:ascii="Times New Roman" w:hAnsi="Times New Roman" w:cs="Times New Roman"/>
        </w:rPr>
        <w:t>the epistemic perspective which</w:t>
      </w:r>
      <w:r>
        <w:rPr>
          <w:rFonts w:ascii="Times New Roman" w:hAnsi="Times New Roman" w:cs="Times New Roman"/>
        </w:rPr>
        <w:t xml:space="preserve"> </w:t>
      </w:r>
      <w:proofErr w:type="spellStart"/>
      <w:r>
        <w:rPr>
          <w:rFonts w:ascii="Times New Roman" w:hAnsi="Times New Roman" w:cs="Times New Roman"/>
        </w:rPr>
        <w:t>DePoe</w:t>
      </w:r>
      <w:proofErr w:type="spellEnd"/>
      <w:r>
        <w:rPr>
          <w:rFonts w:ascii="Times New Roman" w:hAnsi="Times New Roman" w:cs="Times New Roman"/>
        </w:rPr>
        <w:t xml:space="preserve"> describes as direct acquaintance with a correspondence relationship between a fact and a thought is </w:t>
      </w:r>
      <w:r w:rsidR="00235D95">
        <w:rPr>
          <w:rFonts w:ascii="Times New Roman" w:hAnsi="Times New Roman" w:cs="Times New Roman"/>
        </w:rPr>
        <w:t xml:space="preserve">a fair bit more complex: it </w:t>
      </w:r>
      <w:r w:rsidR="007552D7">
        <w:rPr>
          <w:rFonts w:ascii="Times New Roman" w:hAnsi="Times New Roman" w:cs="Times New Roman"/>
        </w:rPr>
        <w:t>is constituted by the</w:t>
      </w:r>
      <w:r w:rsidR="00235D95">
        <w:rPr>
          <w:rFonts w:ascii="Times New Roman" w:hAnsi="Times New Roman" w:cs="Times New Roman"/>
        </w:rPr>
        <w:t xml:space="preserve"> direct acquaintance with a great many perceptual similarity relationships which allow the subject to conceptualize the </w:t>
      </w:r>
      <w:r w:rsidR="007552D7">
        <w:rPr>
          <w:rFonts w:ascii="Times New Roman" w:hAnsi="Times New Roman" w:cs="Times New Roman"/>
        </w:rPr>
        <w:t xml:space="preserve">“sort” their belief is about, </w:t>
      </w:r>
      <w:r w:rsidR="00235D95">
        <w:rPr>
          <w:rFonts w:ascii="Times New Roman" w:hAnsi="Times New Roman" w:cs="Times New Roman"/>
        </w:rPr>
        <w:t xml:space="preserve">though they cannot </w:t>
      </w:r>
      <w:r w:rsidR="007552D7">
        <w:rPr>
          <w:rFonts w:ascii="Times New Roman" w:hAnsi="Times New Roman" w:cs="Times New Roman"/>
        </w:rPr>
        <w:t xml:space="preserve">yet </w:t>
      </w:r>
      <w:r w:rsidR="00235D95">
        <w:rPr>
          <w:rFonts w:ascii="Times New Roman" w:hAnsi="Times New Roman" w:cs="Times New Roman"/>
        </w:rPr>
        <w:t xml:space="preserve">conceptualize the </w:t>
      </w:r>
      <w:r w:rsidR="0060788F">
        <w:rPr>
          <w:rFonts w:ascii="Times New Roman" w:hAnsi="Times New Roman" w:cs="Times New Roman"/>
        </w:rPr>
        <w:t>conceptualization (</w:t>
      </w:r>
      <w:r w:rsidR="007552D7">
        <w:rPr>
          <w:rFonts w:ascii="Times New Roman" w:hAnsi="Times New Roman" w:cs="Times New Roman"/>
        </w:rPr>
        <w:t xml:space="preserve">their </w:t>
      </w:r>
      <w:r w:rsidR="0060788F">
        <w:rPr>
          <w:rFonts w:ascii="Times New Roman" w:hAnsi="Times New Roman" w:cs="Times New Roman"/>
        </w:rPr>
        <w:t>belief</w:t>
      </w:r>
      <w:r w:rsidR="007552D7">
        <w:rPr>
          <w:rFonts w:ascii="Times New Roman" w:hAnsi="Times New Roman" w:cs="Times New Roman"/>
        </w:rPr>
        <w:t xml:space="preserve"> as such</w:t>
      </w:r>
      <w:r w:rsidR="0060788F">
        <w:rPr>
          <w:rFonts w:ascii="Times New Roman" w:hAnsi="Times New Roman" w:cs="Times New Roman"/>
        </w:rPr>
        <w:t>). This means they probably cannot even grasp in a rudimentary way the correspondence between the fact and the belief</w:t>
      </w:r>
      <w:r w:rsidR="00150445">
        <w:rPr>
          <w:rFonts w:ascii="Times New Roman" w:hAnsi="Times New Roman" w:cs="Times New Roman"/>
        </w:rPr>
        <w:t xml:space="preserve"> as such</w:t>
      </w:r>
      <w:r w:rsidR="0060788F">
        <w:rPr>
          <w:rFonts w:ascii="Times New Roman" w:hAnsi="Times New Roman" w:cs="Times New Roman"/>
        </w:rPr>
        <w:t xml:space="preserve">. But they don’t need to, because they grasp the elements that make that correspondence possible: a belief corresponds to a fact or refers to an object because the fact or object is similar to facts or objects by which the belief was given meaning in the first place. </w:t>
      </w:r>
    </w:p>
    <w:p w:rsidR="00244823" w:rsidRDefault="00244823" w:rsidP="003712DD">
      <w:pPr>
        <w:spacing w:line="360" w:lineRule="auto"/>
        <w:ind w:firstLine="720"/>
        <w:contextualSpacing/>
        <w:rPr>
          <w:rFonts w:ascii="Times New Roman" w:hAnsi="Times New Roman" w:cs="Times New Roman"/>
        </w:rPr>
      </w:pPr>
      <w:r>
        <w:rPr>
          <w:rFonts w:ascii="Times New Roman" w:hAnsi="Times New Roman" w:cs="Times New Roman"/>
        </w:rPr>
        <w:t xml:space="preserve">(Note that to the extent that memory is involved in applying a previously-formed concept to a new case, not all of the awareness involved is “direct” in the </w:t>
      </w:r>
      <w:r w:rsidR="001D5DBB">
        <w:rPr>
          <w:rFonts w:ascii="Times New Roman" w:hAnsi="Times New Roman" w:cs="Times New Roman"/>
        </w:rPr>
        <w:t xml:space="preserve">sense </w:t>
      </w:r>
      <w:r>
        <w:rPr>
          <w:rFonts w:ascii="Times New Roman" w:hAnsi="Times New Roman" w:cs="Times New Roman"/>
        </w:rPr>
        <w:t>that perception is direct. Even so, it is “direct” in the sense that it does not itself require previous concepts: memory of the relevant similarities need only be episodic rather than semantic.</w:t>
      </w:r>
      <w:r w:rsidRPr="00897BAD">
        <w:rPr>
          <w:rStyle w:val="FootnoteReference"/>
          <w:rFonts w:ascii="Times New Roman" w:hAnsi="Times New Roman" w:cs="Times New Roman"/>
        </w:rPr>
        <w:t xml:space="preserve"> </w:t>
      </w:r>
      <w:r>
        <w:rPr>
          <w:rStyle w:val="FootnoteReference"/>
          <w:rFonts w:ascii="Times New Roman" w:hAnsi="Times New Roman" w:cs="Times New Roman"/>
        </w:rPr>
        <w:footnoteReference w:id="10"/>
      </w:r>
      <w:r>
        <w:rPr>
          <w:rFonts w:ascii="Times New Roman" w:hAnsi="Times New Roman" w:cs="Times New Roman"/>
        </w:rPr>
        <w:t>)</w:t>
      </w:r>
    </w:p>
    <w:p w:rsidR="0060412F" w:rsidRDefault="000866CC" w:rsidP="003712DD">
      <w:pPr>
        <w:spacing w:line="360" w:lineRule="auto"/>
        <w:ind w:firstLine="720"/>
        <w:contextualSpacing/>
        <w:rPr>
          <w:rFonts w:ascii="Times New Roman" w:hAnsi="Times New Roman" w:cs="Times New Roman"/>
        </w:rPr>
      </w:pPr>
      <w:r>
        <w:rPr>
          <w:rFonts w:ascii="Times New Roman" w:hAnsi="Times New Roman" w:cs="Times New Roman"/>
        </w:rPr>
        <w:t xml:space="preserve">There is, of course, much to pick at in the proposal above. </w:t>
      </w:r>
      <w:proofErr w:type="spellStart"/>
      <w:r>
        <w:rPr>
          <w:rFonts w:ascii="Times New Roman" w:hAnsi="Times New Roman" w:cs="Times New Roman"/>
        </w:rPr>
        <w:t>Sellarsians</w:t>
      </w:r>
      <w:proofErr w:type="spellEnd"/>
      <w:r>
        <w:rPr>
          <w:rFonts w:ascii="Times New Roman" w:hAnsi="Times New Roman" w:cs="Times New Roman"/>
        </w:rPr>
        <w:t xml:space="preserve"> would be quick to respond that the allegation that we can form concepts from perceptual awareness of similarity is an instance of the “Myth of the </w:t>
      </w:r>
      <w:proofErr w:type="gramStart"/>
      <w:r>
        <w:rPr>
          <w:rFonts w:ascii="Times New Roman" w:hAnsi="Times New Roman" w:cs="Times New Roman"/>
        </w:rPr>
        <w:t>Given</w:t>
      </w:r>
      <w:proofErr w:type="gramEnd"/>
      <w:r>
        <w:rPr>
          <w:rFonts w:ascii="Times New Roman" w:hAnsi="Times New Roman" w:cs="Times New Roman"/>
        </w:rPr>
        <w:t xml:space="preserve">,” and claim that the formation of one concept presupposes the possession of a raft of other concepts. John McDowell (1996), for instance, </w:t>
      </w:r>
      <w:r w:rsidR="00592B78">
        <w:rPr>
          <w:rFonts w:ascii="Times New Roman" w:hAnsi="Times New Roman" w:cs="Times New Roman"/>
        </w:rPr>
        <w:t>has insisted that the ability to form concepts in this manner involves the ability to “abstract out the right element in the presented multiplicity,” an ability he says we do not possess</w:t>
      </w:r>
      <w:r w:rsidR="00244823">
        <w:rPr>
          <w:rFonts w:ascii="Times New Roman" w:hAnsi="Times New Roman" w:cs="Times New Roman"/>
        </w:rPr>
        <w:t xml:space="preserve"> independent of any other concepts, </w:t>
      </w:r>
      <w:r w:rsidR="00592B78">
        <w:rPr>
          <w:rFonts w:ascii="Times New Roman" w:hAnsi="Times New Roman" w:cs="Times New Roman"/>
        </w:rPr>
        <w:t xml:space="preserve">citing the arguments of </w:t>
      </w:r>
      <w:proofErr w:type="spellStart"/>
      <w:r w:rsidR="00592B78">
        <w:rPr>
          <w:rFonts w:ascii="Times New Roman" w:hAnsi="Times New Roman" w:cs="Times New Roman"/>
        </w:rPr>
        <w:t>Geach</w:t>
      </w:r>
      <w:proofErr w:type="spellEnd"/>
      <w:r w:rsidR="00592B78">
        <w:rPr>
          <w:rFonts w:ascii="Times New Roman" w:hAnsi="Times New Roman" w:cs="Times New Roman"/>
        </w:rPr>
        <w:t xml:space="preserve"> (1957). </w:t>
      </w:r>
    </w:p>
    <w:p w:rsidR="0060788F" w:rsidRDefault="000E7136" w:rsidP="003712DD">
      <w:pPr>
        <w:spacing w:line="360" w:lineRule="auto"/>
        <w:ind w:firstLine="720"/>
        <w:contextualSpacing/>
        <w:rPr>
          <w:rFonts w:ascii="Times New Roman" w:hAnsi="Times New Roman" w:cs="Times New Roman"/>
        </w:rPr>
      </w:pPr>
      <w:r>
        <w:rPr>
          <w:rFonts w:ascii="Times New Roman" w:hAnsi="Times New Roman" w:cs="Times New Roman"/>
        </w:rPr>
        <w:t xml:space="preserve">But in a series of responses there is no time to </w:t>
      </w:r>
      <w:proofErr w:type="gramStart"/>
      <w:r>
        <w:rPr>
          <w:rFonts w:ascii="Times New Roman" w:hAnsi="Times New Roman" w:cs="Times New Roman"/>
        </w:rPr>
        <w:t>rehearse,</w:t>
      </w:r>
      <w:proofErr w:type="gramEnd"/>
      <w:r>
        <w:rPr>
          <w:rFonts w:ascii="Times New Roman" w:hAnsi="Times New Roman" w:cs="Times New Roman"/>
        </w:rPr>
        <w:t xml:space="preserve"> Bayer suggests that </w:t>
      </w:r>
      <w:proofErr w:type="spellStart"/>
      <w:r>
        <w:rPr>
          <w:rFonts w:ascii="Times New Roman" w:hAnsi="Times New Roman" w:cs="Times New Roman"/>
        </w:rPr>
        <w:t>Geach’s</w:t>
      </w:r>
      <w:proofErr w:type="spellEnd"/>
      <w:r>
        <w:rPr>
          <w:rFonts w:ascii="Times New Roman" w:hAnsi="Times New Roman" w:cs="Times New Roman"/>
        </w:rPr>
        <w:t xml:space="preserve"> critique targets only a classical empiricist theory of abstraction—one that assumes the very representationalist </w:t>
      </w:r>
      <w:r>
        <w:rPr>
          <w:rFonts w:ascii="Times New Roman" w:hAnsi="Times New Roman" w:cs="Times New Roman"/>
        </w:rPr>
        <w:lastRenderedPageBreak/>
        <w:t xml:space="preserve">theory of perception that McDowell and </w:t>
      </w:r>
      <w:proofErr w:type="spellStart"/>
      <w:r>
        <w:rPr>
          <w:rFonts w:ascii="Times New Roman" w:hAnsi="Times New Roman" w:cs="Times New Roman"/>
        </w:rPr>
        <w:t>Sellars</w:t>
      </w:r>
      <w:proofErr w:type="spellEnd"/>
      <w:r>
        <w:rPr>
          <w:rFonts w:ascii="Times New Roman" w:hAnsi="Times New Roman" w:cs="Times New Roman"/>
        </w:rPr>
        <w:t xml:space="preserve"> themselves are loathe to endorse.</w:t>
      </w:r>
      <w:r w:rsidR="00352E5A">
        <w:rPr>
          <w:rFonts w:ascii="Times New Roman" w:hAnsi="Times New Roman" w:cs="Times New Roman"/>
        </w:rPr>
        <w:t xml:space="preserve"> He highlights a newer theory of abstraction that is founded on </w:t>
      </w:r>
      <w:r w:rsidR="001D5DBB">
        <w:rPr>
          <w:rFonts w:ascii="Times New Roman" w:hAnsi="Times New Roman" w:cs="Times New Roman"/>
        </w:rPr>
        <w:t xml:space="preserve">a </w:t>
      </w:r>
      <w:r w:rsidR="00352E5A">
        <w:rPr>
          <w:rFonts w:ascii="Times New Roman" w:hAnsi="Times New Roman" w:cs="Times New Roman"/>
        </w:rPr>
        <w:t>direct realist</w:t>
      </w:r>
      <w:r w:rsidR="001D5DBB">
        <w:rPr>
          <w:rFonts w:ascii="Times New Roman" w:hAnsi="Times New Roman" w:cs="Times New Roman"/>
        </w:rPr>
        <w:t xml:space="preserve"> view of perception</w:t>
      </w:r>
      <w:r w:rsidR="00352E5A">
        <w:rPr>
          <w:rFonts w:ascii="Times New Roman" w:hAnsi="Times New Roman" w:cs="Times New Roman"/>
        </w:rPr>
        <w:t xml:space="preserve"> and </w:t>
      </w:r>
      <w:r w:rsidR="001D5DBB">
        <w:rPr>
          <w:rFonts w:ascii="Times New Roman" w:hAnsi="Times New Roman" w:cs="Times New Roman"/>
        </w:rPr>
        <w:t>lacks</w:t>
      </w:r>
      <w:r w:rsidR="00352E5A">
        <w:rPr>
          <w:rFonts w:ascii="Times New Roman" w:hAnsi="Times New Roman" w:cs="Times New Roman"/>
        </w:rPr>
        <w:t xml:space="preserve"> the standard flaws of the </w:t>
      </w:r>
      <w:proofErr w:type="spellStart"/>
      <w:r w:rsidR="00352E5A">
        <w:rPr>
          <w:rFonts w:ascii="Times New Roman" w:hAnsi="Times New Roman" w:cs="Times New Roman"/>
        </w:rPr>
        <w:t>Lockean</w:t>
      </w:r>
      <w:proofErr w:type="spellEnd"/>
      <w:r w:rsidR="00352E5A">
        <w:rPr>
          <w:rFonts w:ascii="Times New Roman" w:hAnsi="Times New Roman" w:cs="Times New Roman"/>
        </w:rPr>
        <w:t xml:space="preserve"> theory, for instance. </w:t>
      </w:r>
      <w:r w:rsidR="00E74BCD">
        <w:rPr>
          <w:rFonts w:ascii="Times New Roman" w:hAnsi="Times New Roman" w:cs="Times New Roman"/>
        </w:rPr>
        <w:t xml:space="preserve">This theory does not assume, for instance, that </w:t>
      </w:r>
      <w:r w:rsidR="00E74BCD">
        <w:rPr>
          <w:rFonts w:ascii="Times New Roman" w:hAnsi="Times New Roman" w:cs="Times New Roman"/>
          <w:i/>
        </w:rPr>
        <w:t>every</w:t>
      </w:r>
      <w:r w:rsidR="00E74BCD">
        <w:rPr>
          <w:rFonts w:ascii="Times New Roman" w:hAnsi="Times New Roman" w:cs="Times New Roman"/>
        </w:rPr>
        <w:t xml:space="preserve"> concept would need to be formed from direct perception</w:t>
      </w:r>
      <w:r w:rsidR="00924508">
        <w:rPr>
          <w:rFonts w:ascii="Times New Roman" w:hAnsi="Times New Roman" w:cs="Times New Roman"/>
        </w:rPr>
        <w:t xml:space="preserve">. Instead it assumes this only of </w:t>
      </w:r>
      <w:r w:rsidR="00E74BCD">
        <w:rPr>
          <w:rFonts w:ascii="Times New Roman" w:hAnsi="Times New Roman" w:cs="Times New Roman"/>
        </w:rPr>
        <w:t xml:space="preserve">basic concepts of directly perceivable entities, from which other concepts of characteristics and higher-order genera could then be abstracted. </w:t>
      </w:r>
      <w:r w:rsidR="0060412F">
        <w:rPr>
          <w:rFonts w:ascii="Times New Roman" w:hAnsi="Times New Roman" w:cs="Times New Roman"/>
        </w:rPr>
        <w:t xml:space="preserve">The order in which we form concepts is dictated by the relative obviousness of the similarities involved, which is dictated first and foremost by the nature of our perceptual apparatus: this helps explain how we abstract out the “right” element to begin with—we often have no choice in the matter. </w:t>
      </w:r>
      <w:r w:rsidR="00E65B2C">
        <w:rPr>
          <w:rFonts w:ascii="Times New Roman" w:hAnsi="Times New Roman" w:cs="Times New Roman"/>
        </w:rPr>
        <w:t>Particularly distinctive to the theory is its view of abstraction from the perceived similarity, which utilizes forms of post-perceptual processing to grasp the range of potential varying in</w:t>
      </w:r>
      <w:r w:rsidR="006012B0">
        <w:rPr>
          <w:rFonts w:ascii="Times New Roman" w:hAnsi="Times New Roman" w:cs="Times New Roman"/>
        </w:rPr>
        <w:t>s</w:t>
      </w:r>
      <w:r w:rsidR="00E65B2C">
        <w:rPr>
          <w:rFonts w:ascii="Times New Roman" w:hAnsi="Times New Roman" w:cs="Times New Roman"/>
        </w:rPr>
        <w:t>tances to which a given concept will apply.</w:t>
      </w:r>
      <w:r w:rsidR="00E65B2C">
        <w:rPr>
          <w:rStyle w:val="FootnoteReference"/>
          <w:rFonts w:ascii="Times New Roman" w:hAnsi="Times New Roman" w:cs="Times New Roman"/>
        </w:rPr>
        <w:footnoteReference w:id="11"/>
      </w:r>
      <w:r w:rsidR="00E65B2C">
        <w:rPr>
          <w:rFonts w:ascii="Times New Roman" w:hAnsi="Times New Roman" w:cs="Times New Roman"/>
        </w:rPr>
        <w:t xml:space="preserve"> </w:t>
      </w:r>
      <w:r w:rsidR="006012B0">
        <w:rPr>
          <w:rFonts w:ascii="Times New Roman" w:hAnsi="Times New Roman" w:cs="Times New Roman"/>
        </w:rPr>
        <w:t xml:space="preserve">This enables the theory to </w:t>
      </w:r>
      <w:r w:rsidR="003953F2">
        <w:rPr>
          <w:rFonts w:ascii="Times New Roman" w:hAnsi="Times New Roman" w:cs="Times New Roman"/>
        </w:rPr>
        <w:t xml:space="preserve">follow </w:t>
      </w:r>
      <w:proofErr w:type="spellStart"/>
      <w:r w:rsidR="003953F2">
        <w:rPr>
          <w:rFonts w:ascii="Times New Roman" w:hAnsi="Times New Roman" w:cs="Times New Roman"/>
        </w:rPr>
        <w:t>Sellars</w:t>
      </w:r>
      <w:proofErr w:type="spellEnd"/>
      <w:r w:rsidR="003953F2">
        <w:rPr>
          <w:rFonts w:ascii="Times New Roman" w:hAnsi="Times New Roman" w:cs="Times New Roman"/>
        </w:rPr>
        <w:t xml:space="preserve">’ own prescriptions for a theory that overcomes the limitations of Locke’s theory, while still making sense of concept-formation using non-conceptual resources. </w:t>
      </w:r>
    </w:p>
    <w:p w:rsidR="0060788F" w:rsidRDefault="0060788F" w:rsidP="003712DD">
      <w:pPr>
        <w:spacing w:line="360" w:lineRule="auto"/>
        <w:contextualSpacing/>
        <w:rPr>
          <w:rFonts w:ascii="Times New Roman" w:hAnsi="Times New Roman" w:cs="Times New Roman"/>
        </w:rPr>
      </w:pPr>
    </w:p>
    <w:p w:rsidR="0060788F" w:rsidRPr="0060788F" w:rsidRDefault="0060788F" w:rsidP="003712DD">
      <w:pPr>
        <w:spacing w:line="360" w:lineRule="auto"/>
        <w:contextualSpacing/>
        <w:rPr>
          <w:rFonts w:ascii="Times New Roman" w:hAnsi="Times New Roman" w:cs="Times New Roman"/>
          <w:b/>
        </w:rPr>
      </w:pPr>
      <w:r>
        <w:rPr>
          <w:rFonts w:ascii="Times New Roman" w:hAnsi="Times New Roman" w:cs="Times New Roman"/>
          <w:b/>
        </w:rPr>
        <w:t>Conclusion</w:t>
      </w:r>
    </w:p>
    <w:p w:rsidR="005333B9" w:rsidRDefault="000E7136" w:rsidP="003712DD">
      <w:pPr>
        <w:spacing w:line="360" w:lineRule="auto"/>
        <w:ind w:firstLine="720"/>
        <w:contextualSpacing/>
        <w:rPr>
          <w:rFonts w:ascii="Times New Roman" w:hAnsi="Times New Roman" w:cs="Times New Roman"/>
        </w:rPr>
      </w:pPr>
      <w:r>
        <w:rPr>
          <w:rFonts w:ascii="Times New Roman" w:hAnsi="Times New Roman" w:cs="Times New Roman"/>
        </w:rPr>
        <w:t>So</w:t>
      </w:r>
      <w:r w:rsidR="003953F2">
        <w:rPr>
          <w:rFonts w:ascii="Times New Roman" w:hAnsi="Times New Roman" w:cs="Times New Roman"/>
        </w:rPr>
        <w:t>,</w:t>
      </w:r>
      <w:r>
        <w:rPr>
          <w:rFonts w:ascii="Times New Roman" w:hAnsi="Times New Roman" w:cs="Times New Roman"/>
        </w:rPr>
        <w:t xml:space="preserve"> one’s ability to carve out the right form of awareness to serve both the foundationalist cause against </w:t>
      </w:r>
      <w:proofErr w:type="spellStart"/>
      <w:r>
        <w:rPr>
          <w:rFonts w:ascii="Times New Roman" w:hAnsi="Times New Roman" w:cs="Times New Roman"/>
        </w:rPr>
        <w:t>Sellars</w:t>
      </w:r>
      <w:proofErr w:type="spellEnd"/>
      <w:r>
        <w:rPr>
          <w:rFonts w:ascii="Times New Roman" w:hAnsi="Times New Roman" w:cs="Times New Roman"/>
        </w:rPr>
        <w:t xml:space="preserve"> and the internalist cause against Bergmann really does depend on </w:t>
      </w:r>
      <w:r w:rsidR="00352E5A">
        <w:rPr>
          <w:rFonts w:ascii="Times New Roman" w:hAnsi="Times New Roman" w:cs="Times New Roman"/>
        </w:rPr>
        <w:t xml:space="preserve">theory of perceptual and conceptual awareness one adopts. </w:t>
      </w:r>
      <w:r w:rsidR="0060788F">
        <w:rPr>
          <w:rFonts w:ascii="Times New Roman" w:hAnsi="Times New Roman" w:cs="Times New Roman"/>
        </w:rPr>
        <w:t>To explore this dependence fully—and to defend the theories in question</w:t>
      </w:r>
      <w:r w:rsidR="003953F2">
        <w:rPr>
          <w:rFonts w:ascii="Times New Roman" w:hAnsi="Times New Roman" w:cs="Times New Roman"/>
        </w:rPr>
        <w:t xml:space="preserve"> in greater detail</w:t>
      </w:r>
      <w:r w:rsidR="0060788F">
        <w:rPr>
          <w:rFonts w:ascii="Times New Roman" w:hAnsi="Times New Roman" w:cs="Times New Roman"/>
        </w:rPr>
        <w:t>—is far beyond the scope of this paper</w:t>
      </w:r>
      <w:r w:rsidR="003F4974">
        <w:rPr>
          <w:rFonts w:ascii="Times New Roman" w:hAnsi="Times New Roman" w:cs="Times New Roman"/>
        </w:rPr>
        <w:t xml:space="preserve">. But I hope that by showing if only briefly how the theories in question have the potential to unravel Bergmann’s dilemma using the same trick by which they unravel others, </w:t>
      </w:r>
      <w:r w:rsidR="00F63BE5">
        <w:rPr>
          <w:rFonts w:ascii="Times New Roman" w:hAnsi="Times New Roman" w:cs="Times New Roman"/>
        </w:rPr>
        <w:t xml:space="preserve">we can now see how </w:t>
      </w:r>
      <w:r w:rsidR="003F4974">
        <w:rPr>
          <w:rFonts w:ascii="Times New Roman" w:hAnsi="Times New Roman" w:cs="Times New Roman"/>
        </w:rPr>
        <w:t xml:space="preserve">these theories are if nothing else, rhetorically powerful, and deserving of further examination. </w:t>
      </w:r>
    </w:p>
    <w:p w:rsidR="003F4974" w:rsidRDefault="003F4974" w:rsidP="003F4974">
      <w:pPr>
        <w:ind w:firstLine="720"/>
        <w:contextualSpacing/>
        <w:rPr>
          <w:rFonts w:ascii="Times New Roman" w:hAnsi="Times New Roman" w:cs="Times New Roman"/>
        </w:rPr>
      </w:pPr>
    </w:p>
    <w:sdt>
      <w:sdtPr>
        <w:rPr>
          <w:rFonts w:ascii="Times New Roman" w:eastAsiaTheme="minorHAnsi" w:hAnsi="Times New Roman" w:cs="Times New Roman"/>
          <w:b w:val="0"/>
          <w:bCs w:val="0"/>
          <w:color w:val="auto"/>
          <w:sz w:val="22"/>
          <w:szCs w:val="22"/>
          <w:lang w:eastAsia="en-US"/>
        </w:rPr>
        <w:id w:val="744530190"/>
        <w:docPartObj>
          <w:docPartGallery w:val="Bibliographies"/>
          <w:docPartUnique/>
        </w:docPartObj>
      </w:sdtPr>
      <w:sdtEndPr/>
      <w:sdtContent>
        <w:p w:rsidR="00433196" w:rsidRPr="001042A9" w:rsidRDefault="00433196" w:rsidP="00006966">
          <w:pPr>
            <w:pStyle w:val="Heading1"/>
            <w:tabs>
              <w:tab w:val="left" w:pos="2850"/>
            </w:tabs>
            <w:rPr>
              <w:rFonts w:ascii="Times New Roman" w:hAnsi="Times New Roman" w:cs="Times New Roman"/>
              <w:color w:val="auto"/>
              <w:sz w:val="22"/>
              <w:szCs w:val="22"/>
            </w:rPr>
          </w:pPr>
          <w:r w:rsidRPr="001042A9">
            <w:rPr>
              <w:rFonts w:ascii="Times New Roman" w:hAnsi="Times New Roman" w:cs="Times New Roman"/>
              <w:color w:val="auto"/>
              <w:sz w:val="22"/>
              <w:szCs w:val="22"/>
            </w:rPr>
            <w:t>References</w:t>
          </w:r>
          <w:r w:rsidR="00006966" w:rsidRPr="001042A9">
            <w:rPr>
              <w:rFonts w:ascii="Times New Roman" w:hAnsi="Times New Roman" w:cs="Times New Roman"/>
              <w:color w:val="auto"/>
              <w:sz w:val="22"/>
              <w:szCs w:val="22"/>
            </w:rPr>
            <w:tab/>
          </w:r>
        </w:p>
        <w:p w:rsidR="00433196" w:rsidRPr="001042A9" w:rsidRDefault="00433196" w:rsidP="00433196">
          <w:pPr>
            <w:rPr>
              <w:rFonts w:ascii="Times New Roman" w:hAnsi="Times New Roman" w:cs="Times New Roman"/>
              <w:lang w:eastAsia="ja-JP"/>
            </w:rPr>
          </w:pPr>
        </w:p>
        <w:sdt>
          <w:sdtPr>
            <w:rPr>
              <w:rFonts w:ascii="Times New Roman" w:hAnsi="Times New Roman" w:cs="Times New Roman"/>
            </w:rPr>
            <w:id w:val="111145805"/>
            <w:bibliography/>
          </w:sdtPr>
          <w:sdtEndPr/>
          <w:sdtContent>
            <w:p w:rsidR="00E65B2C" w:rsidRDefault="00433196" w:rsidP="00E65B2C">
              <w:pPr>
                <w:pStyle w:val="Bibliography"/>
                <w:ind w:left="720" w:hanging="720"/>
                <w:rPr>
                  <w:noProof/>
                </w:rPr>
              </w:pPr>
              <w:r w:rsidRPr="001042A9">
                <w:rPr>
                  <w:rFonts w:ascii="Times New Roman" w:hAnsi="Times New Roman" w:cs="Times New Roman"/>
                </w:rPr>
                <w:fldChar w:fldCharType="begin"/>
              </w:r>
              <w:r w:rsidRPr="001042A9">
                <w:rPr>
                  <w:rFonts w:ascii="Times New Roman" w:hAnsi="Times New Roman" w:cs="Times New Roman"/>
                </w:rPr>
                <w:instrText xml:space="preserve"> BIBLIOGRAPHY </w:instrText>
              </w:r>
              <w:r w:rsidRPr="001042A9">
                <w:rPr>
                  <w:rFonts w:ascii="Times New Roman" w:hAnsi="Times New Roman" w:cs="Times New Roman"/>
                </w:rPr>
                <w:fldChar w:fldCharType="separate"/>
              </w:r>
              <w:r w:rsidR="00E65B2C">
                <w:rPr>
                  <w:noProof/>
                </w:rPr>
                <w:t xml:space="preserve">Bayer, B. (2011). A Role for Abstractionism in a Direct Realist Foundationalism. </w:t>
              </w:r>
              <w:r w:rsidR="00E65B2C">
                <w:rPr>
                  <w:i/>
                  <w:iCs/>
                  <w:noProof/>
                </w:rPr>
                <w:t>Synthese, 180</w:t>
              </w:r>
              <w:r w:rsidR="00E65B2C">
                <w:rPr>
                  <w:noProof/>
                </w:rPr>
                <w:t>(3), 357-389. Retrieved from http://www.springerlink.com/content/l243927tjw6756k6/</w:t>
              </w:r>
            </w:p>
            <w:p w:rsidR="00E65B2C" w:rsidRDefault="00E65B2C" w:rsidP="00E65B2C">
              <w:pPr>
                <w:pStyle w:val="Bibliography"/>
                <w:ind w:left="720" w:hanging="720"/>
                <w:rPr>
                  <w:noProof/>
                </w:rPr>
              </w:pPr>
              <w:r>
                <w:rPr>
                  <w:noProof/>
                </w:rPr>
                <w:t xml:space="preserve">Bayer, B. (2012). Internalism Empowered: How to Bolster a Theory of Justification with a Direct Realist Theory of Awareness. </w:t>
              </w:r>
              <w:r>
                <w:rPr>
                  <w:i/>
                  <w:iCs/>
                  <w:noProof/>
                </w:rPr>
                <w:t>Acta Analytica, 27</w:t>
              </w:r>
              <w:r>
                <w:rPr>
                  <w:noProof/>
                </w:rPr>
                <w:t>(4), 383-408.</w:t>
              </w:r>
            </w:p>
            <w:p w:rsidR="00E65B2C" w:rsidRDefault="00E65B2C" w:rsidP="00E65B2C">
              <w:pPr>
                <w:pStyle w:val="Bibliography"/>
                <w:ind w:left="720" w:hanging="720"/>
                <w:rPr>
                  <w:noProof/>
                </w:rPr>
              </w:pPr>
              <w:r>
                <w:rPr>
                  <w:noProof/>
                </w:rPr>
                <w:t xml:space="preserve">Bayer, B. (2013). Keeping Up Appearances: Reflections on the Debate over Perceptual Infallibilism. In A. Gottlhelf, &amp; J. Lennox (Eds.), </w:t>
              </w:r>
              <w:r>
                <w:rPr>
                  <w:i/>
                  <w:iCs/>
                  <w:noProof/>
                </w:rPr>
                <w:t>Concepts and Their Role in Knowledge: Reflections on Objectivist Epistemology.</w:t>
              </w:r>
              <w:r>
                <w:rPr>
                  <w:noProof/>
                </w:rPr>
                <w:t xml:space="preserve"> Pittsburgh: University of Pittsburgh Press.</w:t>
              </w:r>
            </w:p>
            <w:p w:rsidR="00E65B2C" w:rsidRDefault="00E65B2C" w:rsidP="00E65B2C">
              <w:pPr>
                <w:pStyle w:val="Bibliography"/>
                <w:ind w:left="720" w:hanging="720"/>
                <w:rPr>
                  <w:noProof/>
                </w:rPr>
              </w:pPr>
              <w:r>
                <w:rPr>
                  <w:noProof/>
                </w:rPr>
                <w:lastRenderedPageBreak/>
                <w:t xml:space="preserve">Bergmann, M. (2006). </w:t>
              </w:r>
              <w:r>
                <w:rPr>
                  <w:i/>
                  <w:iCs/>
                  <w:noProof/>
                </w:rPr>
                <w:t>Justification without Awareness .</w:t>
              </w:r>
              <w:r>
                <w:rPr>
                  <w:noProof/>
                </w:rPr>
                <w:t xml:space="preserve"> Oxford: Oxford University Press.</w:t>
              </w:r>
            </w:p>
            <w:p w:rsidR="00E65B2C" w:rsidRDefault="00E65B2C" w:rsidP="00E65B2C">
              <w:pPr>
                <w:pStyle w:val="Bibliography"/>
                <w:ind w:left="720" w:hanging="720"/>
                <w:rPr>
                  <w:noProof/>
                </w:rPr>
              </w:pPr>
              <w:r>
                <w:rPr>
                  <w:noProof/>
                </w:rPr>
                <w:t xml:space="preserve">Bonjour, L. (1985). </w:t>
              </w:r>
              <w:r>
                <w:rPr>
                  <w:i/>
                  <w:iCs/>
                  <w:noProof/>
                </w:rPr>
                <w:t>The structure of empirical knowledge.</w:t>
              </w:r>
              <w:r>
                <w:rPr>
                  <w:noProof/>
                </w:rPr>
                <w:t xml:space="preserve"> Cambridge, MA: Harvard University Press.</w:t>
              </w:r>
            </w:p>
            <w:p w:rsidR="00E65B2C" w:rsidRDefault="00E65B2C" w:rsidP="00E65B2C">
              <w:pPr>
                <w:pStyle w:val="Bibliography"/>
                <w:ind w:left="720" w:hanging="720"/>
                <w:rPr>
                  <w:noProof/>
                </w:rPr>
              </w:pPr>
              <w:r>
                <w:rPr>
                  <w:noProof/>
                </w:rPr>
                <w:t xml:space="preserve">BonJour, L. (2002). </w:t>
              </w:r>
              <w:r>
                <w:rPr>
                  <w:i/>
                  <w:iCs/>
                  <w:noProof/>
                </w:rPr>
                <w:t>Epistemology: Classic Problems and Contemporary Responses.</w:t>
              </w:r>
              <w:r>
                <w:rPr>
                  <w:noProof/>
                </w:rPr>
                <w:t xml:space="preserve"> Lanham: Rowman and Littlefield.</w:t>
              </w:r>
            </w:p>
            <w:p w:rsidR="00E65B2C" w:rsidRDefault="00E65B2C" w:rsidP="00E65B2C">
              <w:pPr>
                <w:pStyle w:val="Bibliography"/>
                <w:ind w:left="720" w:hanging="720"/>
                <w:rPr>
                  <w:noProof/>
                </w:rPr>
              </w:pPr>
              <w:r>
                <w:rPr>
                  <w:noProof/>
                </w:rPr>
                <w:t xml:space="preserve">BonJour, L. (2004). In Search of Direct Realism. </w:t>
              </w:r>
              <w:r>
                <w:rPr>
                  <w:i/>
                  <w:iCs/>
                  <w:noProof/>
                </w:rPr>
                <w:t>Philosophy and Phenomenological Research, 69</w:t>
              </w:r>
              <w:r>
                <w:rPr>
                  <w:noProof/>
                </w:rPr>
                <w:t>(2), 349-367.</w:t>
              </w:r>
            </w:p>
            <w:p w:rsidR="00E65B2C" w:rsidRDefault="00E65B2C" w:rsidP="00E65B2C">
              <w:pPr>
                <w:pStyle w:val="Bibliography"/>
                <w:ind w:left="720" w:hanging="720"/>
                <w:rPr>
                  <w:noProof/>
                </w:rPr>
              </w:pPr>
              <w:r>
                <w:rPr>
                  <w:noProof/>
                </w:rPr>
                <w:t xml:space="preserve">Conee, E., &amp; Feldman, R. (2001). Internalism Defended. </w:t>
              </w:r>
              <w:r>
                <w:rPr>
                  <w:i/>
                  <w:iCs/>
                  <w:noProof/>
                </w:rPr>
                <w:t>American Philosophical Quarterly, 38</w:t>
              </w:r>
              <w:r>
                <w:rPr>
                  <w:noProof/>
                </w:rPr>
                <w:t>(1), 1-18.</w:t>
              </w:r>
            </w:p>
            <w:p w:rsidR="00E65B2C" w:rsidRDefault="00E65B2C" w:rsidP="00E65B2C">
              <w:pPr>
                <w:pStyle w:val="Bibliography"/>
                <w:ind w:left="720" w:hanging="720"/>
                <w:rPr>
                  <w:noProof/>
                </w:rPr>
              </w:pPr>
              <w:r>
                <w:rPr>
                  <w:noProof/>
                </w:rPr>
                <w:t xml:space="preserve">Crisp, T. (2010). A Dilemma for Internalism? </w:t>
              </w:r>
              <w:r>
                <w:rPr>
                  <w:i/>
                  <w:iCs/>
                  <w:noProof/>
                </w:rPr>
                <w:t>Synthese, 174</w:t>
              </w:r>
              <w:r>
                <w:rPr>
                  <w:noProof/>
                </w:rPr>
                <w:t>(3), 355-366.</w:t>
              </w:r>
            </w:p>
            <w:p w:rsidR="00E65B2C" w:rsidRDefault="00E65B2C" w:rsidP="00E65B2C">
              <w:pPr>
                <w:pStyle w:val="Bibliography"/>
                <w:ind w:left="720" w:hanging="720"/>
                <w:rPr>
                  <w:noProof/>
                </w:rPr>
              </w:pPr>
              <w:r>
                <w:rPr>
                  <w:noProof/>
                </w:rPr>
                <w:t xml:space="preserve">DePoe, J. M. (2012). Bergmann’s Dilemma and Internalism’s Escape. </w:t>
              </w:r>
              <w:r>
                <w:rPr>
                  <w:i/>
                  <w:iCs/>
                  <w:noProof/>
                </w:rPr>
                <w:t>Acta Analytica, 27</w:t>
              </w:r>
              <w:r>
                <w:rPr>
                  <w:noProof/>
                </w:rPr>
                <w:t>(4), 409-423.</w:t>
              </w:r>
            </w:p>
            <w:p w:rsidR="00E65B2C" w:rsidRDefault="00E65B2C" w:rsidP="00E65B2C">
              <w:pPr>
                <w:pStyle w:val="Bibliography"/>
                <w:ind w:left="720" w:hanging="720"/>
                <w:rPr>
                  <w:noProof/>
                </w:rPr>
              </w:pPr>
              <w:r>
                <w:rPr>
                  <w:noProof/>
                </w:rPr>
                <w:t xml:space="preserve">Fumerton, R. (1995). </w:t>
              </w:r>
              <w:r>
                <w:rPr>
                  <w:i/>
                  <w:iCs/>
                  <w:noProof/>
                </w:rPr>
                <w:t>Metaepistemology and Skepticism.</w:t>
              </w:r>
              <w:r>
                <w:rPr>
                  <w:noProof/>
                </w:rPr>
                <w:t xml:space="preserve"> Lanham, MD: Rowman &amp; Littlefield.</w:t>
              </w:r>
            </w:p>
            <w:p w:rsidR="00E65B2C" w:rsidRDefault="00E65B2C" w:rsidP="00E65B2C">
              <w:pPr>
                <w:pStyle w:val="Bibliography"/>
                <w:ind w:left="720" w:hanging="720"/>
                <w:rPr>
                  <w:noProof/>
                </w:rPr>
              </w:pPr>
              <w:r>
                <w:rPr>
                  <w:noProof/>
                </w:rPr>
                <w:t xml:space="preserve">Geach, P. (1957). </w:t>
              </w:r>
              <w:r>
                <w:rPr>
                  <w:i/>
                  <w:iCs/>
                  <w:noProof/>
                </w:rPr>
                <w:t>Mental Acts: Their Content and Their Objects.</w:t>
              </w:r>
              <w:r>
                <w:rPr>
                  <w:noProof/>
                </w:rPr>
                <w:t xml:space="preserve"> London: Routledge and Kegan Paul.</w:t>
              </w:r>
            </w:p>
            <w:p w:rsidR="00E65B2C" w:rsidRDefault="00E65B2C" w:rsidP="00E65B2C">
              <w:pPr>
                <w:pStyle w:val="Bibliography"/>
                <w:ind w:left="720" w:hanging="720"/>
                <w:rPr>
                  <w:noProof/>
                </w:rPr>
              </w:pPr>
              <w:r>
                <w:rPr>
                  <w:noProof/>
                </w:rPr>
                <w:t xml:space="preserve">Gibson, J. (1986). </w:t>
              </w:r>
              <w:r>
                <w:rPr>
                  <w:i/>
                  <w:iCs/>
                  <w:noProof/>
                </w:rPr>
                <w:t>The Ecological Approach to Visual Perception.</w:t>
              </w:r>
              <w:r>
                <w:rPr>
                  <w:noProof/>
                </w:rPr>
                <w:t xml:space="preserve"> Hillsdale, NJ: Lawrence Erlbaum Associates.</w:t>
              </w:r>
            </w:p>
            <w:p w:rsidR="00E65B2C" w:rsidRDefault="00E65B2C" w:rsidP="00E65B2C">
              <w:pPr>
                <w:pStyle w:val="Bibliography"/>
                <w:ind w:left="720" w:hanging="720"/>
                <w:rPr>
                  <w:noProof/>
                </w:rPr>
              </w:pPr>
              <w:r>
                <w:rPr>
                  <w:noProof/>
                </w:rPr>
                <w:t xml:space="preserve">Goldman, A. (1999). Internalism Exposed. </w:t>
              </w:r>
              <w:r>
                <w:rPr>
                  <w:i/>
                  <w:iCs/>
                  <w:noProof/>
                </w:rPr>
                <w:t>Journal of Philosophy, 96</w:t>
              </w:r>
              <w:r>
                <w:rPr>
                  <w:noProof/>
                </w:rPr>
                <w:t>(6), 271-293.</w:t>
              </w:r>
            </w:p>
            <w:p w:rsidR="00E65B2C" w:rsidRDefault="00E65B2C" w:rsidP="00E65B2C">
              <w:pPr>
                <w:pStyle w:val="Bibliography"/>
                <w:ind w:left="720" w:hanging="720"/>
                <w:rPr>
                  <w:noProof/>
                </w:rPr>
              </w:pPr>
              <w:r>
                <w:rPr>
                  <w:noProof/>
                </w:rPr>
                <w:t xml:space="preserve">Goldman, A. (2009). Internalism, Externalism, and the Architecture of Justification. </w:t>
              </w:r>
              <w:r>
                <w:rPr>
                  <w:i/>
                  <w:iCs/>
                  <w:noProof/>
                </w:rPr>
                <w:t>The Journal of Philosophy, 106</w:t>
              </w:r>
              <w:r>
                <w:rPr>
                  <w:noProof/>
                </w:rPr>
                <w:t>(6), 1-30.</w:t>
              </w:r>
            </w:p>
            <w:p w:rsidR="00E65B2C" w:rsidRDefault="00E65B2C" w:rsidP="00E65B2C">
              <w:pPr>
                <w:pStyle w:val="Bibliography"/>
                <w:ind w:left="720" w:hanging="720"/>
                <w:rPr>
                  <w:noProof/>
                </w:rPr>
              </w:pPr>
              <w:r>
                <w:rPr>
                  <w:noProof/>
                </w:rPr>
                <w:t xml:space="preserve">Gotthelf, A. (2013). Ayn Rand's Theory of Concepts: Rethinking Abstraction and Essence. In A. Gotthelf, &amp; J. Lennox (Eds.), </w:t>
              </w:r>
              <w:r>
                <w:rPr>
                  <w:i/>
                  <w:iCs/>
                  <w:noProof/>
                </w:rPr>
                <w:t>Concepts and Their Role in Knowledge: Reflections on Objectivist Epistemology.</w:t>
              </w:r>
              <w:r>
                <w:rPr>
                  <w:noProof/>
                </w:rPr>
                <w:t xml:space="preserve"> Pittsburgh: University of Pittsburgh Press.</w:t>
              </w:r>
            </w:p>
            <w:p w:rsidR="00E65B2C" w:rsidRDefault="00E65B2C" w:rsidP="00E65B2C">
              <w:pPr>
                <w:pStyle w:val="Bibliography"/>
                <w:ind w:left="720" w:hanging="720"/>
                <w:rPr>
                  <w:noProof/>
                </w:rPr>
              </w:pPr>
              <w:r>
                <w:rPr>
                  <w:noProof/>
                </w:rPr>
                <w:t xml:space="preserve">Kelley, D. (1984). A Theory of Abstraction. </w:t>
              </w:r>
              <w:r>
                <w:rPr>
                  <w:i/>
                  <w:iCs/>
                  <w:noProof/>
                </w:rPr>
                <w:t>Cognition and Brain Theory, 7</w:t>
              </w:r>
              <w:r>
                <w:rPr>
                  <w:noProof/>
                </w:rPr>
                <w:t>(3&amp;4), 329-357.</w:t>
              </w:r>
            </w:p>
            <w:p w:rsidR="00E65B2C" w:rsidRDefault="00E65B2C" w:rsidP="00E65B2C">
              <w:pPr>
                <w:pStyle w:val="Bibliography"/>
                <w:ind w:left="720" w:hanging="720"/>
                <w:rPr>
                  <w:noProof/>
                </w:rPr>
              </w:pPr>
              <w:r>
                <w:rPr>
                  <w:noProof/>
                </w:rPr>
                <w:t xml:space="preserve">McDowell, J. (1994). </w:t>
              </w:r>
              <w:r>
                <w:rPr>
                  <w:i/>
                  <w:iCs/>
                  <w:noProof/>
                </w:rPr>
                <w:t>Mind and World.</w:t>
              </w:r>
              <w:r>
                <w:rPr>
                  <w:noProof/>
                </w:rPr>
                <w:t xml:space="preserve"> Cambridge, Mass.: Harvard University Press.</w:t>
              </w:r>
            </w:p>
            <w:p w:rsidR="00E65B2C" w:rsidRDefault="00E65B2C" w:rsidP="00E65B2C">
              <w:pPr>
                <w:pStyle w:val="Bibliography"/>
                <w:ind w:left="720" w:hanging="720"/>
                <w:rPr>
                  <w:noProof/>
                </w:rPr>
              </w:pPr>
              <w:r>
                <w:rPr>
                  <w:noProof/>
                </w:rPr>
                <w:t xml:space="preserve">Quinton, A. (1973). </w:t>
              </w:r>
              <w:r>
                <w:rPr>
                  <w:i/>
                  <w:iCs/>
                  <w:noProof/>
                </w:rPr>
                <w:t>The Nature of Things.</w:t>
              </w:r>
              <w:r>
                <w:rPr>
                  <w:noProof/>
                </w:rPr>
                <w:t xml:space="preserve"> New York: Routledge &amp; Kegan Paul.</w:t>
              </w:r>
            </w:p>
            <w:p w:rsidR="00E65B2C" w:rsidRDefault="00E65B2C" w:rsidP="00E65B2C">
              <w:pPr>
                <w:pStyle w:val="Bibliography"/>
                <w:ind w:left="720" w:hanging="720"/>
                <w:rPr>
                  <w:noProof/>
                </w:rPr>
              </w:pPr>
              <w:r>
                <w:rPr>
                  <w:noProof/>
                </w:rPr>
                <w:t xml:space="preserve">Rand, A. (1990). </w:t>
              </w:r>
              <w:r>
                <w:rPr>
                  <w:i/>
                  <w:iCs/>
                  <w:noProof/>
                </w:rPr>
                <w:t>Introduction to Objectivist Epistemology</w:t>
              </w:r>
              <w:r>
                <w:rPr>
                  <w:noProof/>
                </w:rPr>
                <w:t xml:space="preserve"> (2nd ed.). (H. Binswanger, &amp; L. Peikoff, Eds.) New York: Meridian.</w:t>
              </w:r>
            </w:p>
            <w:p w:rsidR="00E65B2C" w:rsidRDefault="00E65B2C" w:rsidP="00E65B2C">
              <w:pPr>
                <w:pStyle w:val="Bibliography"/>
                <w:ind w:left="720" w:hanging="720"/>
                <w:rPr>
                  <w:noProof/>
                </w:rPr>
              </w:pPr>
              <w:r>
                <w:rPr>
                  <w:noProof/>
                </w:rPr>
                <w:t xml:space="preserve">Rogers, J., &amp; Matheson, J. (2011). Bergmann's Dilemma: Exit Strategies for Internalists. </w:t>
              </w:r>
              <w:r>
                <w:rPr>
                  <w:i/>
                  <w:iCs/>
                  <w:noProof/>
                </w:rPr>
                <w:t>Philosophical Studies, 152</w:t>
              </w:r>
              <w:r>
                <w:rPr>
                  <w:noProof/>
                </w:rPr>
                <w:t>(1), 55-80.</w:t>
              </w:r>
            </w:p>
            <w:p w:rsidR="00E65B2C" w:rsidRDefault="00E65B2C" w:rsidP="00E65B2C">
              <w:pPr>
                <w:pStyle w:val="Bibliography"/>
                <w:ind w:left="720" w:hanging="720"/>
                <w:rPr>
                  <w:noProof/>
                </w:rPr>
              </w:pPr>
              <w:r>
                <w:rPr>
                  <w:noProof/>
                </w:rPr>
                <w:t xml:space="preserve">Russell, B. (1912). </w:t>
              </w:r>
              <w:r>
                <w:rPr>
                  <w:i/>
                  <w:iCs/>
                  <w:noProof/>
                </w:rPr>
                <w:t>The Problems of Philosophy</w:t>
              </w:r>
              <w:r>
                <w:rPr>
                  <w:noProof/>
                </w:rPr>
                <w:t xml:space="preserve"> (Reprint 1997 ed.). (J. Perry, Ed.) Oxford: Oxford University Press.</w:t>
              </w:r>
            </w:p>
            <w:p w:rsidR="00E65B2C" w:rsidRDefault="00E65B2C" w:rsidP="00E65B2C">
              <w:pPr>
                <w:pStyle w:val="Bibliography"/>
                <w:ind w:left="720" w:hanging="720"/>
                <w:rPr>
                  <w:noProof/>
                </w:rPr>
              </w:pPr>
              <w:r>
                <w:rPr>
                  <w:noProof/>
                </w:rPr>
                <w:lastRenderedPageBreak/>
                <w:t>Salmeri, G., &amp; Bayer, B. (n.d.). How We Choose our Beliefs. Retrieved July 26, 2012, from http://www.benbayer.com/doxastic-voluntarism.pdf</w:t>
              </w:r>
            </w:p>
            <w:p w:rsidR="00E65B2C" w:rsidRDefault="00E65B2C" w:rsidP="00E65B2C">
              <w:pPr>
                <w:pStyle w:val="Bibliography"/>
                <w:ind w:left="720" w:hanging="720"/>
                <w:rPr>
                  <w:noProof/>
                </w:rPr>
              </w:pPr>
              <w:r>
                <w:rPr>
                  <w:noProof/>
                </w:rPr>
                <w:t xml:space="preserve">Salmieri, G. (2013). Conceptualization and Justification. In A. Gotthelf, &amp; J. Lennox (Eds.), </w:t>
              </w:r>
              <w:r>
                <w:rPr>
                  <w:i/>
                  <w:iCs/>
                  <w:noProof/>
                </w:rPr>
                <w:t>Concepts and Their Role in Knowledge: Reflections on Objectivist Epistemology.</w:t>
              </w:r>
              <w:r>
                <w:rPr>
                  <w:noProof/>
                </w:rPr>
                <w:t xml:space="preserve"> Pittsburgh: University of Pittsburgh Press.</w:t>
              </w:r>
            </w:p>
            <w:p w:rsidR="00E65B2C" w:rsidRDefault="00E65B2C" w:rsidP="00E65B2C">
              <w:pPr>
                <w:pStyle w:val="Bibliography"/>
                <w:ind w:left="720" w:hanging="720"/>
                <w:rPr>
                  <w:noProof/>
                </w:rPr>
              </w:pPr>
              <w:r>
                <w:rPr>
                  <w:noProof/>
                </w:rPr>
                <w:t xml:space="preserve">Steup, M. (2011). Belief, Voluntariness and Intentionality. </w:t>
              </w:r>
              <w:r>
                <w:rPr>
                  <w:i/>
                  <w:iCs/>
                  <w:noProof/>
                </w:rPr>
                <w:t>Dialectica, 65</w:t>
              </w:r>
              <w:r>
                <w:rPr>
                  <w:noProof/>
                </w:rPr>
                <w:t>(4), 537-559.</w:t>
              </w:r>
            </w:p>
            <w:p w:rsidR="00433196" w:rsidRPr="001042A9" w:rsidRDefault="00433196" w:rsidP="00E65B2C">
              <w:pPr>
                <w:rPr>
                  <w:rFonts w:ascii="Times New Roman" w:hAnsi="Times New Roman" w:cs="Times New Roman"/>
                </w:rPr>
              </w:pPr>
              <w:r w:rsidRPr="001042A9">
                <w:rPr>
                  <w:rFonts w:ascii="Times New Roman" w:hAnsi="Times New Roman" w:cs="Times New Roman"/>
                  <w:b/>
                  <w:bCs/>
                  <w:noProof/>
                </w:rPr>
                <w:fldChar w:fldCharType="end"/>
              </w:r>
            </w:p>
          </w:sdtContent>
        </w:sdt>
      </w:sdtContent>
    </w:sdt>
    <w:p w:rsidR="00433196" w:rsidRPr="001042A9" w:rsidRDefault="00433196" w:rsidP="00D92EE3">
      <w:pPr>
        <w:contextualSpacing/>
        <w:rPr>
          <w:rFonts w:ascii="Times New Roman" w:hAnsi="Times New Roman" w:cs="Times New Roman"/>
        </w:rPr>
      </w:pPr>
    </w:p>
    <w:sectPr w:rsidR="00433196" w:rsidRPr="001042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46A" w:rsidRDefault="0030446A" w:rsidP="00CA2E95">
      <w:pPr>
        <w:spacing w:after="0" w:line="240" w:lineRule="auto"/>
      </w:pPr>
      <w:r>
        <w:separator/>
      </w:r>
    </w:p>
  </w:endnote>
  <w:endnote w:type="continuationSeparator" w:id="0">
    <w:p w:rsidR="0030446A" w:rsidRDefault="0030446A" w:rsidP="00CA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46A" w:rsidRDefault="0030446A" w:rsidP="00CA2E95">
      <w:pPr>
        <w:spacing w:after="0" w:line="240" w:lineRule="auto"/>
      </w:pPr>
      <w:r>
        <w:separator/>
      </w:r>
    </w:p>
  </w:footnote>
  <w:footnote w:type="continuationSeparator" w:id="0">
    <w:p w:rsidR="0030446A" w:rsidRDefault="0030446A" w:rsidP="00CA2E95">
      <w:pPr>
        <w:spacing w:after="0" w:line="240" w:lineRule="auto"/>
      </w:pPr>
      <w:r>
        <w:continuationSeparator/>
      </w:r>
    </w:p>
  </w:footnote>
  <w:footnote w:id="1">
    <w:p w:rsidR="00A1549B" w:rsidRPr="00F63BE5" w:rsidRDefault="00A1549B" w:rsidP="00F63BE5">
      <w:pPr>
        <w:contextualSpacing/>
        <w:rPr>
          <w:rFonts w:ascii="Times New Roman" w:hAnsi="Times New Roman" w:cs="Times New Roman"/>
          <w:sz w:val="18"/>
          <w:szCs w:val="18"/>
        </w:rPr>
      </w:pPr>
      <w:r w:rsidRPr="00F63BE5">
        <w:rPr>
          <w:rStyle w:val="FootnoteReference"/>
          <w:rFonts w:ascii="Times New Roman" w:hAnsi="Times New Roman" w:cs="Times New Roman"/>
          <w:sz w:val="18"/>
          <w:szCs w:val="18"/>
        </w:rPr>
        <w:footnoteRef/>
      </w:r>
      <w:r w:rsidRPr="00F63BE5">
        <w:rPr>
          <w:rFonts w:ascii="Times New Roman" w:hAnsi="Times New Roman" w:cs="Times New Roman"/>
          <w:sz w:val="18"/>
          <w:szCs w:val="18"/>
        </w:rPr>
        <w:t xml:space="preserve"> Whereas </w:t>
      </w:r>
      <w:r w:rsidRPr="00F63BE5">
        <w:rPr>
          <w:rFonts w:ascii="Times New Roman" w:hAnsi="Times New Roman" w:cs="Times New Roman"/>
          <w:i/>
          <w:sz w:val="18"/>
          <w:szCs w:val="18"/>
        </w:rPr>
        <w:t xml:space="preserve">mentalist </w:t>
      </w:r>
      <w:r w:rsidRPr="00F63BE5">
        <w:rPr>
          <w:rFonts w:ascii="Times New Roman" w:hAnsi="Times New Roman" w:cs="Times New Roman"/>
          <w:sz w:val="18"/>
          <w:szCs w:val="18"/>
        </w:rPr>
        <w:t xml:space="preserve">internalists assume that only mentally internal objects can serve the role of justifiers, </w:t>
      </w:r>
      <w:r w:rsidRPr="00F63BE5">
        <w:rPr>
          <w:rFonts w:ascii="Times New Roman" w:hAnsi="Times New Roman" w:cs="Times New Roman"/>
          <w:i/>
          <w:sz w:val="18"/>
          <w:szCs w:val="18"/>
        </w:rPr>
        <w:t xml:space="preserve">access </w:t>
      </w:r>
      <w:r w:rsidRPr="00F63BE5">
        <w:rPr>
          <w:rFonts w:ascii="Times New Roman" w:hAnsi="Times New Roman" w:cs="Times New Roman"/>
          <w:sz w:val="18"/>
          <w:szCs w:val="18"/>
        </w:rPr>
        <w:t>internalists only require that we have conscious access to whatever serves the role of a justifier (</w:t>
      </w:r>
      <w:proofErr w:type="spellStart"/>
      <w:r w:rsidRPr="00F63BE5">
        <w:rPr>
          <w:rFonts w:ascii="Times New Roman" w:hAnsi="Times New Roman" w:cs="Times New Roman"/>
          <w:sz w:val="18"/>
          <w:szCs w:val="18"/>
        </w:rPr>
        <w:t>Conee</w:t>
      </w:r>
      <w:proofErr w:type="spellEnd"/>
      <w:r w:rsidRPr="00F63BE5">
        <w:rPr>
          <w:rFonts w:ascii="Times New Roman" w:hAnsi="Times New Roman" w:cs="Times New Roman"/>
          <w:sz w:val="18"/>
          <w:szCs w:val="18"/>
        </w:rPr>
        <w:t xml:space="preserve"> and Feldman, 2001). </w:t>
      </w:r>
    </w:p>
  </w:footnote>
  <w:footnote w:id="2">
    <w:p w:rsidR="00A1549B" w:rsidRPr="00F63BE5" w:rsidRDefault="00A1549B" w:rsidP="00A1549B">
      <w:pPr>
        <w:contextualSpacing/>
        <w:rPr>
          <w:rFonts w:ascii="Times New Roman" w:hAnsi="Times New Roman" w:cs="Times New Roman"/>
          <w:sz w:val="18"/>
          <w:szCs w:val="18"/>
        </w:rPr>
      </w:pPr>
      <w:r w:rsidRPr="00F63BE5">
        <w:rPr>
          <w:rStyle w:val="FootnoteReference"/>
          <w:rFonts w:ascii="Times New Roman" w:hAnsi="Times New Roman" w:cs="Times New Roman"/>
          <w:sz w:val="18"/>
          <w:szCs w:val="18"/>
        </w:rPr>
        <w:footnoteRef/>
      </w:r>
      <w:r w:rsidRPr="00F63BE5">
        <w:rPr>
          <w:rFonts w:ascii="Times New Roman" w:hAnsi="Times New Roman" w:cs="Times New Roman"/>
          <w:sz w:val="18"/>
          <w:szCs w:val="18"/>
        </w:rPr>
        <w:t xml:space="preserve"> Bayer (2012) has pointed out that if we assume direct realism, we can explain how on access internalism there are many more consciously accessible justifiers than previously believed, including not only the external objects of perception, but even the past objects of memory (because lessons drawn from direct realism about perception help us to see how the lack of </w:t>
      </w:r>
      <w:r w:rsidRPr="00F63BE5">
        <w:rPr>
          <w:rFonts w:ascii="Times New Roman" w:hAnsi="Times New Roman" w:cs="Times New Roman"/>
          <w:i/>
          <w:sz w:val="18"/>
          <w:szCs w:val="18"/>
        </w:rPr>
        <w:t>simultaneous</w:t>
      </w:r>
      <w:r w:rsidRPr="00F63BE5">
        <w:rPr>
          <w:rFonts w:ascii="Times New Roman" w:hAnsi="Times New Roman" w:cs="Times New Roman"/>
          <w:sz w:val="18"/>
          <w:szCs w:val="18"/>
        </w:rPr>
        <w:t xml:space="preserve"> conscious access does not rule out the relevant kind of conscious access). This allows the internalist to answer many of the objections to internalism posed by externalists like Goldman (1999, 2009). </w:t>
      </w:r>
    </w:p>
    <w:p w:rsidR="00A1549B" w:rsidRPr="00F63BE5" w:rsidRDefault="00A1549B">
      <w:pPr>
        <w:pStyle w:val="FootnoteText"/>
        <w:rPr>
          <w:rFonts w:ascii="Times New Roman" w:hAnsi="Times New Roman" w:cs="Times New Roman"/>
          <w:sz w:val="18"/>
          <w:szCs w:val="18"/>
        </w:rPr>
      </w:pPr>
    </w:p>
  </w:footnote>
  <w:footnote w:id="3">
    <w:p w:rsidR="00A1549B" w:rsidRPr="00F63BE5" w:rsidRDefault="00A1549B">
      <w:pPr>
        <w:pStyle w:val="FootnoteText"/>
        <w:rPr>
          <w:rFonts w:ascii="Times New Roman" w:hAnsi="Times New Roman" w:cs="Times New Roman"/>
          <w:sz w:val="18"/>
          <w:szCs w:val="18"/>
        </w:rPr>
      </w:pPr>
      <w:r w:rsidRPr="00F63BE5">
        <w:rPr>
          <w:rStyle w:val="FootnoteReference"/>
          <w:rFonts w:ascii="Times New Roman" w:hAnsi="Times New Roman" w:cs="Times New Roman"/>
          <w:sz w:val="18"/>
          <w:szCs w:val="18"/>
        </w:rPr>
        <w:footnoteRef/>
      </w:r>
      <w:r w:rsidRPr="00F63BE5">
        <w:rPr>
          <w:rFonts w:ascii="Times New Roman" w:hAnsi="Times New Roman" w:cs="Times New Roman"/>
          <w:sz w:val="18"/>
          <w:szCs w:val="18"/>
        </w:rPr>
        <w:t xml:space="preserve"> </w:t>
      </w:r>
      <w:r w:rsidR="004F2E6F" w:rsidRPr="00E452A3">
        <w:rPr>
          <w:rFonts w:ascii="Times New Roman" w:hAnsi="Times New Roman" w:cs="Times New Roman"/>
          <w:sz w:val="18"/>
          <w:szCs w:val="18"/>
        </w:rPr>
        <w:t>U</w:t>
      </w:r>
      <w:r w:rsidR="004F2E6F" w:rsidRPr="00F63BE5">
        <w:rPr>
          <w:rFonts w:ascii="Times New Roman" w:hAnsi="Times New Roman" w:cs="Times New Roman"/>
          <w:sz w:val="18"/>
          <w:szCs w:val="18"/>
        </w:rPr>
        <w:t>nlike Bergmann I don’t think that avoiding the objection is the only motivation for adopting internalism</w:t>
      </w:r>
      <w:r w:rsidR="004F2E6F" w:rsidRPr="00E452A3">
        <w:rPr>
          <w:rFonts w:ascii="Times New Roman" w:hAnsi="Times New Roman" w:cs="Times New Roman"/>
          <w:sz w:val="18"/>
          <w:szCs w:val="18"/>
        </w:rPr>
        <w:t xml:space="preserve"> </w:t>
      </w:r>
      <w:r w:rsidRPr="00F63BE5">
        <w:rPr>
          <w:rFonts w:ascii="Times New Roman" w:hAnsi="Times New Roman" w:cs="Times New Roman"/>
          <w:sz w:val="18"/>
          <w:szCs w:val="18"/>
        </w:rPr>
        <w:t xml:space="preserve">Another important motivation is the argument outlined by Goldman (1999) from what he calls the “guidance-deontological conception of justification,” which maintains that the “central aim of epistemology is to guide or direct our intellectual conduct.” This conception is often taken to imply that we must have conscious access to the justifiers of our beliefs, since it is assumed that one cannot benefit from guidance unless one knows what one’s guidance is. Many have challenged the guidance-deontological conception, particularly on the grounds that it assumes a form of doxastic voluntarism—the view that we form our beliefs voluntarily. Perhaps somewhat unconventionally, however, I assume that the guidance-deontological conception is sound, and that doxastic voluntarism has been persuasively defended by Steup (2011) and Salmieri and Bayer (unpublished). </w:t>
      </w:r>
    </w:p>
  </w:footnote>
  <w:footnote w:id="4">
    <w:p w:rsidR="005C4B43" w:rsidRPr="00F63BE5" w:rsidRDefault="005C4B43">
      <w:pPr>
        <w:pStyle w:val="FootnoteText"/>
        <w:rPr>
          <w:rFonts w:ascii="Times New Roman" w:hAnsi="Times New Roman" w:cs="Times New Roman"/>
          <w:sz w:val="18"/>
          <w:szCs w:val="18"/>
        </w:rPr>
      </w:pPr>
      <w:r w:rsidRPr="00F63BE5">
        <w:rPr>
          <w:rStyle w:val="FootnoteReference"/>
          <w:rFonts w:ascii="Times New Roman" w:hAnsi="Times New Roman" w:cs="Times New Roman"/>
          <w:sz w:val="18"/>
          <w:szCs w:val="18"/>
        </w:rPr>
        <w:footnoteRef/>
      </w:r>
      <w:r w:rsidRPr="00F63BE5">
        <w:rPr>
          <w:rFonts w:ascii="Times New Roman" w:hAnsi="Times New Roman" w:cs="Times New Roman"/>
          <w:sz w:val="18"/>
          <w:szCs w:val="18"/>
        </w:rPr>
        <w:t xml:space="preserve"> Russell’s characterizes “direct acquaintance”</w:t>
      </w:r>
      <w:r w:rsidR="00A054CE" w:rsidRPr="00F63BE5">
        <w:rPr>
          <w:rFonts w:ascii="Times New Roman" w:hAnsi="Times New Roman" w:cs="Times New Roman"/>
          <w:sz w:val="18"/>
          <w:szCs w:val="18"/>
        </w:rPr>
        <w:t xml:space="preserve"> as being “without the intermediary of any process of inference or any knowledge of truths” (Russell 1912, 46)</w:t>
      </w:r>
    </w:p>
  </w:footnote>
  <w:footnote w:id="5">
    <w:p w:rsidR="00A1549B" w:rsidRPr="00F63BE5" w:rsidRDefault="00A1549B">
      <w:pPr>
        <w:pStyle w:val="FootnoteText"/>
        <w:rPr>
          <w:rFonts w:ascii="Times New Roman" w:hAnsi="Times New Roman" w:cs="Times New Roman"/>
          <w:sz w:val="18"/>
          <w:szCs w:val="18"/>
        </w:rPr>
      </w:pPr>
      <w:r w:rsidRPr="00F63BE5">
        <w:rPr>
          <w:rStyle w:val="FootnoteReference"/>
          <w:rFonts w:ascii="Times New Roman" w:hAnsi="Times New Roman" w:cs="Times New Roman"/>
          <w:sz w:val="18"/>
          <w:szCs w:val="18"/>
        </w:rPr>
        <w:footnoteRef/>
      </w:r>
      <w:r w:rsidRPr="00F63BE5">
        <w:rPr>
          <w:rFonts w:ascii="Times New Roman" w:hAnsi="Times New Roman" w:cs="Times New Roman"/>
          <w:sz w:val="18"/>
          <w:szCs w:val="18"/>
        </w:rPr>
        <w:t xml:space="preserve"> It might seem at first that Bergmann has an easy response here: acquaintance with the correspondence between the belief and the fact could still be acquaintance with </w:t>
      </w:r>
      <w:r w:rsidRPr="00F63BE5">
        <w:rPr>
          <w:rFonts w:ascii="Times New Roman" w:hAnsi="Times New Roman" w:cs="Times New Roman"/>
          <w:i/>
          <w:sz w:val="18"/>
          <w:szCs w:val="18"/>
        </w:rPr>
        <w:t xml:space="preserve">accidental </w:t>
      </w:r>
      <w:r w:rsidRPr="00F63BE5">
        <w:rPr>
          <w:rFonts w:ascii="Times New Roman" w:hAnsi="Times New Roman" w:cs="Times New Roman"/>
          <w:sz w:val="18"/>
          <w:szCs w:val="18"/>
        </w:rPr>
        <w:t xml:space="preserve">correspondence between the two. So a subject could have this acquaintance even in a </w:t>
      </w:r>
      <w:proofErr w:type="spellStart"/>
      <w:r w:rsidRPr="00F63BE5">
        <w:rPr>
          <w:rFonts w:ascii="Times New Roman" w:hAnsi="Times New Roman" w:cs="Times New Roman"/>
          <w:sz w:val="18"/>
          <w:szCs w:val="18"/>
        </w:rPr>
        <w:t>Gettier</w:t>
      </w:r>
      <w:proofErr w:type="spellEnd"/>
      <w:r w:rsidRPr="00F63BE5">
        <w:rPr>
          <w:rFonts w:ascii="Times New Roman" w:hAnsi="Times New Roman" w:cs="Times New Roman"/>
          <w:sz w:val="18"/>
          <w:szCs w:val="18"/>
        </w:rPr>
        <w:t xml:space="preserve"> case. However this response is too easy. First, we are talking about a criterion of justification, not knowledge. </w:t>
      </w:r>
      <w:proofErr w:type="spellStart"/>
      <w:r w:rsidRPr="00F63BE5">
        <w:rPr>
          <w:rFonts w:ascii="Times New Roman" w:hAnsi="Times New Roman" w:cs="Times New Roman"/>
          <w:sz w:val="18"/>
          <w:szCs w:val="18"/>
        </w:rPr>
        <w:t>Gettier</w:t>
      </w:r>
      <w:proofErr w:type="spellEnd"/>
      <w:r w:rsidRPr="00F63BE5">
        <w:rPr>
          <w:rFonts w:ascii="Times New Roman" w:hAnsi="Times New Roman" w:cs="Times New Roman"/>
          <w:sz w:val="18"/>
          <w:szCs w:val="18"/>
        </w:rPr>
        <w:t xml:space="preserve"> cases </w:t>
      </w:r>
      <w:r w:rsidRPr="00F63BE5">
        <w:rPr>
          <w:rFonts w:ascii="Times New Roman" w:hAnsi="Times New Roman" w:cs="Times New Roman"/>
          <w:i/>
          <w:sz w:val="18"/>
          <w:szCs w:val="18"/>
        </w:rPr>
        <w:t>do</w:t>
      </w:r>
      <w:r w:rsidRPr="00F63BE5">
        <w:rPr>
          <w:rFonts w:ascii="Times New Roman" w:hAnsi="Times New Roman" w:cs="Times New Roman"/>
          <w:sz w:val="18"/>
          <w:szCs w:val="18"/>
        </w:rPr>
        <w:t xml:space="preserve"> involve justification. Second, if </w:t>
      </w:r>
      <w:r w:rsidRPr="00F63BE5">
        <w:rPr>
          <w:rFonts w:ascii="Times New Roman" w:hAnsi="Times New Roman" w:cs="Times New Roman"/>
          <w:i/>
          <w:sz w:val="18"/>
          <w:szCs w:val="18"/>
        </w:rPr>
        <w:t>recognizing</w:t>
      </w:r>
      <w:r w:rsidRPr="00F63BE5">
        <w:rPr>
          <w:rFonts w:ascii="Times New Roman" w:hAnsi="Times New Roman" w:cs="Times New Roman"/>
          <w:sz w:val="18"/>
          <w:szCs w:val="18"/>
        </w:rPr>
        <w:t xml:space="preserve"> the correspondence is itself part of the awareness necessary for justification, it is hard to imagine what is accidental about the correspondence, </w:t>
      </w:r>
      <w:r w:rsidRPr="00F63BE5">
        <w:rPr>
          <w:rFonts w:ascii="Times New Roman" w:hAnsi="Times New Roman" w:cs="Times New Roman"/>
          <w:i/>
          <w:sz w:val="18"/>
          <w:szCs w:val="18"/>
        </w:rPr>
        <w:t>epistemically</w:t>
      </w:r>
      <w:r w:rsidRPr="00F63BE5">
        <w:rPr>
          <w:rFonts w:ascii="Times New Roman" w:hAnsi="Times New Roman" w:cs="Times New Roman"/>
          <w:sz w:val="18"/>
          <w:szCs w:val="18"/>
        </w:rPr>
        <w:t xml:space="preserve"> speaking. What robs beliefs of justification in the cases that pose problems for externalism is the fact that a belief corresponds with a fact without the believer’s knowing where the belief comes from (as in </w:t>
      </w:r>
      <w:proofErr w:type="spellStart"/>
      <w:r w:rsidRPr="00F63BE5">
        <w:rPr>
          <w:rFonts w:ascii="Times New Roman" w:hAnsi="Times New Roman" w:cs="Times New Roman"/>
          <w:sz w:val="18"/>
          <w:szCs w:val="18"/>
        </w:rPr>
        <w:t>Bonjour’s</w:t>
      </w:r>
      <w:proofErr w:type="spellEnd"/>
      <w:r w:rsidRPr="00F63BE5">
        <w:rPr>
          <w:rFonts w:ascii="Times New Roman" w:hAnsi="Times New Roman" w:cs="Times New Roman"/>
          <w:sz w:val="18"/>
          <w:szCs w:val="18"/>
        </w:rPr>
        <w:t xml:space="preserve"> example of a clairvoyant). Technically, it is not </w:t>
      </w:r>
      <w:proofErr w:type="gramStart"/>
      <w:r w:rsidRPr="00F63BE5">
        <w:rPr>
          <w:rFonts w:ascii="Times New Roman" w:hAnsi="Times New Roman" w:cs="Times New Roman"/>
          <w:sz w:val="18"/>
          <w:szCs w:val="18"/>
        </w:rPr>
        <w:t>an awareness</w:t>
      </w:r>
      <w:proofErr w:type="gramEnd"/>
      <w:r w:rsidRPr="00F63BE5">
        <w:rPr>
          <w:rFonts w:ascii="Times New Roman" w:hAnsi="Times New Roman" w:cs="Times New Roman"/>
          <w:sz w:val="18"/>
          <w:szCs w:val="18"/>
        </w:rPr>
        <w:t xml:space="preserve"> the correspondence between the belief and the fact that </w:t>
      </w:r>
      <w:proofErr w:type="spellStart"/>
      <w:r w:rsidRPr="00F63BE5">
        <w:rPr>
          <w:rFonts w:ascii="Times New Roman" w:hAnsi="Times New Roman" w:cs="Times New Roman"/>
          <w:sz w:val="18"/>
          <w:szCs w:val="18"/>
        </w:rPr>
        <w:t>Fumerton</w:t>
      </w:r>
      <w:proofErr w:type="spellEnd"/>
      <w:r w:rsidRPr="00F63BE5">
        <w:rPr>
          <w:rFonts w:ascii="Times New Roman" w:hAnsi="Times New Roman" w:cs="Times New Roman"/>
          <w:sz w:val="18"/>
          <w:szCs w:val="18"/>
        </w:rPr>
        <w:t xml:space="preserve"> is concerned with anyway. Rather it is an awareness of the correspondence between the </w:t>
      </w:r>
      <w:r w:rsidRPr="00F63BE5">
        <w:rPr>
          <w:rFonts w:ascii="Times New Roman" w:hAnsi="Times New Roman" w:cs="Times New Roman"/>
          <w:i/>
          <w:sz w:val="18"/>
          <w:szCs w:val="18"/>
        </w:rPr>
        <w:t>thought</w:t>
      </w:r>
      <w:r w:rsidRPr="00F63BE5">
        <w:rPr>
          <w:rFonts w:ascii="Times New Roman" w:hAnsi="Times New Roman" w:cs="Times New Roman"/>
          <w:sz w:val="18"/>
          <w:szCs w:val="18"/>
        </w:rPr>
        <w:t xml:space="preserve"> or the </w:t>
      </w:r>
      <w:r w:rsidRPr="00F63BE5">
        <w:rPr>
          <w:rFonts w:ascii="Times New Roman" w:hAnsi="Times New Roman" w:cs="Times New Roman"/>
          <w:i/>
          <w:sz w:val="18"/>
          <w:szCs w:val="18"/>
        </w:rPr>
        <w:t>proposition</w:t>
      </w:r>
      <w:r w:rsidRPr="00F63BE5">
        <w:rPr>
          <w:rFonts w:ascii="Times New Roman" w:hAnsi="Times New Roman" w:cs="Times New Roman"/>
          <w:sz w:val="18"/>
          <w:szCs w:val="18"/>
        </w:rPr>
        <w:t xml:space="preserve"> and the fact: the </w:t>
      </w:r>
      <w:r w:rsidRPr="00F63BE5">
        <w:rPr>
          <w:rFonts w:ascii="Times New Roman" w:hAnsi="Times New Roman" w:cs="Times New Roman"/>
          <w:i/>
          <w:sz w:val="18"/>
          <w:szCs w:val="18"/>
        </w:rPr>
        <w:t>belief</w:t>
      </w:r>
      <w:r w:rsidRPr="00F63BE5">
        <w:rPr>
          <w:rFonts w:ascii="Times New Roman" w:hAnsi="Times New Roman" w:cs="Times New Roman"/>
          <w:sz w:val="18"/>
          <w:szCs w:val="18"/>
        </w:rPr>
        <w:t xml:space="preserve"> in that proposition is only generated once one notes the correspondence, making the relation between the belief and the fact quite non-accidental, epistemically. Arguably, the cases in question would also be </w:t>
      </w:r>
      <w:proofErr w:type="spellStart"/>
      <w:r w:rsidRPr="00F63BE5">
        <w:rPr>
          <w:rFonts w:ascii="Times New Roman" w:hAnsi="Times New Roman" w:cs="Times New Roman"/>
          <w:sz w:val="18"/>
          <w:szCs w:val="18"/>
        </w:rPr>
        <w:t>Gettier</w:t>
      </w:r>
      <w:proofErr w:type="spellEnd"/>
      <w:r w:rsidRPr="00F63BE5">
        <w:rPr>
          <w:rFonts w:ascii="Times New Roman" w:hAnsi="Times New Roman" w:cs="Times New Roman"/>
          <w:sz w:val="18"/>
          <w:szCs w:val="18"/>
        </w:rPr>
        <w:t xml:space="preserve">-proof, since they involve direct acquaintance with the fact in question, not inferences to the fact, which are usually involved in </w:t>
      </w:r>
      <w:proofErr w:type="spellStart"/>
      <w:r w:rsidRPr="00F63BE5">
        <w:rPr>
          <w:rFonts w:ascii="Times New Roman" w:hAnsi="Times New Roman" w:cs="Times New Roman"/>
          <w:sz w:val="18"/>
          <w:szCs w:val="18"/>
        </w:rPr>
        <w:t>Gettier</w:t>
      </w:r>
      <w:proofErr w:type="spellEnd"/>
      <w:r w:rsidRPr="00F63BE5">
        <w:rPr>
          <w:rFonts w:ascii="Times New Roman" w:hAnsi="Times New Roman" w:cs="Times New Roman"/>
          <w:sz w:val="18"/>
          <w:szCs w:val="18"/>
        </w:rPr>
        <w:t xml:space="preserve"> examples and which facilitate the possibility of </w:t>
      </w:r>
      <w:r w:rsidRPr="00F63BE5">
        <w:rPr>
          <w:rFonts w:ascii="Times New Roman" w:hAnsi="Times New Roman" w:cs="Times New Roman"/>
          <w:i/>
          <w:sz w:val="18"/>
          <w:szCs w:val="18"/>
        </w:rPr>
        <w:t xml:space="preserve">semantic </w:t>
      </w:r>
      <w:r w:rsidRPr="00F63BE5">
        <w:rPr>
          <w:rFonts w:ascii="Times New Roman" w:hAnsi="Times New Roman" w:cs="Times New Roman"/>
          <w:sz w:val="18"/>
          <w:szCs w:val="18"/>
        </w:rPr>
        <w:t xml:space="preserve">accidents. </w:t>
      </w:r>
    </w:p>
  </w:footnote>
  <w:footnote w:id="6">
    <w:p w:rsidR="00612F36" w:rsidRPr="00F63BE5" w:rsidRDefault="00612F36">
      <w:pPr>
        <w:pStyle w:val="FootnoteText"/>
        <w:rPr>
          <w:rFonts w:ascii="Times New Roman" w:hAnsi="Times New Roman" w:cs="Times New Roman"/>
          <w:sz w:val="18"/>
          <w:szCs w:val="18"/>
        </w:rPr>
      </w:pPr>
      <w:r w:rsidRPr="00F63BE5">
        <w:rPr>
          <w:rStyle w:val="FootnoteReference"/>
          <w:rFonts w:ascii="Times New Roman" w:hAnsi="Times New Roman" w:cs="Times New Roman"/>
          <w:sz w:val="18"/>
          <w:szCs w:val="18"/>
        </w:rPr>
        <w:footnoteRef/>
      </w:r>
      <w:r w:rsidRPr="00F63BE5">
        <w:rPr>
          <w:rFonts w:ascii="Times New Roman" w:hAnsi="Times New Roman" w:cs="Times New Roman"/>
          <w:sz w:val="18"/>
          <w:szCs w:val="18"/>
        </w:rPr>
        <w:t xml:space="preserve"> Bayer (2013) defends in greater detail the direct realist claim that perceptual states are neither propositional nor representational, admitting of no kind of “truth values” or epistemically significant evaluative differences. </w:t>
      </w:r>
    </w:p>
  </w:footnote>
  <w:footnote w:id="7">
    <w:p w:rsidR="001804E1" w:rsidRPr="00F63BE5" w:rsidRDefault="001804E1">
      <w:pPr>
        <w:pStyle w:val="FootnoteText"/>
        <w:rPr>
          <w:rFonts w:ascii="Times New Roman" w:hAnsi="Times New Roman" w:cs="Times New Roman"/>
          <w:sz w:val="18"/>
          <w:szCs w:val="18"/>
        </w:rPr>
      </w:pPr>
      <w:r w:rsidRPr="00F63BE5">
        <w:rPr>
          <w:rStyle w:val="FootnoteReference"/>
          <w:rFonts w:ascii="Times New Roman" w:hAnsi="Times New Roman" w:cs="Times New Roman"/>
          <w:sz w:val="18"/>
          <w:szCs w:val="18"/>
        </w:rPr>
        <w:footnoteRef/>
      </w:r>
      <w:r w:rsidRPr="00F63BE5">
        <w:rPr>
          <w:rFonts w:ascii="Times New Roman" w:hAnsi="Times New Roman" w:cs="Times New Roman"/>
          <w:sz w:val="18"/>
          <w:szCs w:val="18"/>
        </w:rPr>
        <w:t xml:space="preserve"> </w:t>
      </w:r>
      <w:r w:rsidRPr="00E452A3">
        <w:rPr>
          <w:rFonts w:ascii="Times New Roman" w:hAnsi="Times New Roman" w:cs="Times New Roman"/>
          <w:sz w:val="18"/>
          <w:szCs w:val="18"/>
        </w:rPr>
        <w:t xml:space="preserve">It is important that </w:t>
      </w:r>
      <w:r w:rsidR="007D6ECB" w:rsidRPr="00E452A3">
        <w:rPr>
          <w:rFonts w:ascii="Times New Roman" w:hAnsi="Times New Roman" w:cs="Times New Roman"/>
          <w:sz w:val="18"/>
          <w:szCs w:val="18"/>
        </w:rPr>
        <w:t>not all awareness of sameness of sort is perceptual: if it were, we would be trapped in a crude empiricist theory of concepts. But because this is a foundationalist theory, it is only necessary to explain how foundational beliefs g</w:t>
      </w:r>
      <w:r w:rsidR="007D6ECB" w:rsidRPr="00897BAD">
        <w:rPr>
          <w:rFonts w:ascii="Times New Roman" w:hAnsi="Times New Roman" w:cs="Times New Roman"/>
          <w:sz w:val="18"/>
          <w:szCs w:val="18"/>
        </w:rPr>
        <w:t xml:space="preserve">et their justification from the simple forms of awareness described here. Higher-level beliefs may indeed be subject to a regress of sorts, but if it is one that terminates in basic beliefs, there is no problem, and this is exactly what the foundationalist expects. </w:t>
      </w:r>
    </w:p>
  </w:footnote>
  <w:footnote w:id="8">
    <w:p w:rsidR="007D6ECB" w:rsidRPr="00F63BE5" w:rsidRDefault="007D6ECB">
      <w:pPr>
        <w:pStyle w:val="FootnoteText"/>
        <w:rPr>
          <w:rFonts w:ascii="Times New Roman" w:hAnsi="Times New Roman" w:cs="Times New Roman"/>
          <w:sz w:val="18"/>
          <w:szCs w:val="18"/>
        </w:rPr>
      </w:pPr>
      <w:r w:rsidRPr="00F63BE5">
        <w:rPr>
          <w:rStyle w:val="FootnoteReference"/>
          <w:rFonts w:ascii="Times New Roman" w:hAnsi="Times New Roman" w:cs="Times New Roman"/>
          <w:sz w:val="18"/>
          <w:szCs w:val="18"/>
        </w:rPr>
        <w:footnoteRef/>
      </w:r>
      <w:r w:rsidRPr="00F63BE5">
        <w:rPr>
          <w:rFonts w:ascii="Times New Roman" w:hAnsi="Times New Roman" w:cs="Times New Roman"/>
          <w:sz w:val="18"/>
          <w:szCs w:val="18"/>
        </w:rPr>
        <w:t xml:space="preserve"> There are, of </w:t>
      </w:r>
      <w:r w:rsidRPr="00E452A3">
        <w:rPr>
          <w:rFonts w:ascii="Times New Roman" w:hAnsi="Times New Roman" w:cs="Times New Roman"/>
          <w:sz w:val="18"/>
          <w:szCs w:val="18"/>
        </w:rPr>
        <w:t xml:space="preserve">course, questions about how we succeed in picking out the </w:t>
      </w:r>
      <w:r w:rsidRPr="00E452A3">
        <w:rPr>
          <w:rFonts w:ascii="Times New Roman" w:hAnsi="Times New Roman" w:cs="Times New Roman"/>
          <w:i/>
          <w:sz w:val="18"/>
          <w:szCs w:val="18"/>
        </w:rPr>
        <w:t>relevant</w:t>
      </w:r>
      <w:r w:rsidRPr="00E452A3">
        <w:rPr>
          <w:rFonts w:ascii="Times New Roman" w:hAnsi="Times New Roman" w:cs="Times New Roman"/>
          <w:sz w:val="18"/>
          <w:szCs w:val="18"/>
        </w:rPr>
        <w:t xml:space="preserve"> similarity. See the end of this section for more about this. </w:t>
      </w:r>
    </w:p>
  </w:footnote>
  <w:footnote w:id="9">
    <w:p w:rsidR="00AD71E6" w:rsidRPr="00F63BE5" w:rsidRDefault="00AD71E6">
      <w:pPr>
        <w:pStyle w:val="FootnoteText"/>
        <w:rPr>
          <w:rFonts w:ascii="Times New Roman" w:hAnsi="Times New Roman" w:cs="Times New Roman"/>
          <w:sz w:val="18"/>
          <w:szCs w:val="18"/>
        </w:rPr>
      </w:pPr>
      <w:r w:rsidRPr="00F63BE5">
        <w:rPr>
          <w:rStyle w:val="FootnoteReference"/>
          <w:rFonts w:ascii="Times New Roman" w:hAnsi="Times New Roman" w:cs="Times New Roman"/>
          <w:sz w:val="18"/>
          <w:szCs w:val="18"/>
        </w:rPr>
        <w:footnoteRef/>
      </w:r>
      <w:r w:rsidRPr="00F63BE5">
        <w:rPr>
          <w:rFonts w:ascii="Times New Roman" w:hAnsi="Times New Roman" w:cs="Times New Roman"/>
          <w:sz w:val="18"/>
          <w:szCs w:val="18"/>
        </w:rPr>
        <w:t xml:space="preserve"> See </w:t>
      </w:r>
      <w:r w:rsidRPr="00E452A3">
        <w:rPr>
          <w:rFonts w:ascii="Times New Roman" w:hAnsi="Times New Roman" w:cs="Times New Roman"/>
          <w:sz w:val="18"/>
          <w:szCs w:val="18"/>
        </w:rPr>
        <w:t>Kelley (1984, 336–342).</w:t>
      </w:r>
    </w:p>
  </w:footnote>
  <w:footnote w:id="10">
    <w:p w:rsidR="00244823" w:rsidRPr="00A62140" w:rsidRDefault="00244823" w:rsidP="00244823">
      <w:pPr>
        <w:pStyle w:val="FootnoteText"/>
        <w:rPr>
          <w:rFonts w:ascii="Times New Roman" w:hAnsi="Times New Roman" w:cs="Times New Roman"/>
          <w:sz w:val="18"/>
          <w:szCs w:val="18"/>
        </w:rPr>
      </w:pPr>
      <w:r w:rsidRPr="00A62140">
        <w:rPr>
          <w:rStyle w:val="FootnoteReference"/>
          <w:rFonts w:ascii="Times New Roman" w:hAnsi="Times New Roman" w:cs="Times New Roman"/>
          <w:sz w:val="18"/>
          <w:szCs w:val="18"/>
        </w:rPr>
        <w:footnoteRef/>
      </w:r>
      <w:r w:rsidRPr="00A62140">
        <w:rPr>
          <w:rFonts w:ascii="Times New Roman" w:hAnsi="Times New Roman" w:cs="Times New Roman"/>
          <w:sz w:val="18"/>
          <w:szCs w:val="18"/>
        </w:rPr>
        <w:t xml:space="preserve"> </w:t>
      </w:r>
      <w:r>
        <w:rPr>
          <w:rFonts w:ascii="Times New Roman" w:hAnsi="Times New Roman" w:cs="Times New Roman"/>
          <w:sz w:val="18"/>
          <w:szCs w:val="18"/>
        </w:rPr>
        <w:t xml:space="preserve">This may raise the question of whether a knowing subject needs to grasp the general reliability of the faculty of memory in order to grasp the relevance of the justifiers that are the objects of these faculties. Bayer (2011, 372–4) contends that this understanding of the needed epistemic perspective is based on </w:t>
      </w:r>
      <w:proofErr w:type="gramStart"/>
      <w:r>
        <w:rPr>
          <w:rFonts w:ascii="Times New Roman" w:hAnsi="Times New Roman" w:cs="Times New Roman"/>
          <w:sz w:val="18"/>
          <w:szCs w:val="18"/>
        </w:rPr>
        <w:t>a confusion</w:t>
      </w:r>
      <w:proofErr w:type="gramEnd"/>
      <w:r>
        <w:rPr>
          <w:rFonts w:ascii="Times New Roman" w:hAnsi="Times New Roman" w:cs="Times New Roman"/>
          <w:sz w:val="18"/>
          <w:szCs w:val="18"/>
        </w:rPr>
        <w:t xml:space="preserve">. Note that the same objection would apply not only to the faculty of memory but to the faculty of perception, as well. According to the school of direct realism assumed here, however, perceptual acts as such (as distinguished from perceptual judgments) are neither true nor false. </w:t>
      </w:r>
      <w:proofErr w:type="gramStart"/>
      <w:r>
        <w:rPr>
          <w:rFonts w:ascii="Times New Roman" w:hAnsi="Times New Roman" w:cs="Times New Roman"/>
          <w:sz w:val="18"/>
          <w:szCs w:val="18"/>
        </w:rPr>
        <w:t>(See Bayer (2013).)</w:t>
      </w:r>
      <w:proofErr w:type="gramEnd"/>
      <w:r>
        <w:rPr>
          <w:rFonts w:ascii="Times New Roman" w:hAnsi="Times New Roman" w:cs="Times New Roman"/>
          <w:sz w:val="18"/>
          <w:szCs w:val="18"/>
        </w:rPr>
        <w:t xml:space="preserve"> Therefore, there is no knowledge of the reliability of the perceptual faculty that is necessary: it is only particular </w:t>
      </w:r>
      <w:r>
        <w:rPr>
          <w:rFonts w:ascii="Times New Roman" w:hAnsi="Times New Roman" w:cs="Times New Roman"/>
          <w:i/>
          <w:sz w:val="18"/>
          <w:szCs w:val="18"/>
        </w:rPr>
        <w:t>judgments</w:t>
      </w:r>
      <w:r>
        <w:rPr>
          <w:rFonts w:ascii="Times New Roman" w:hAnsi="Times New Roman" w:cs="Times New Roman"/>
          <w:sz w:val="18"/>
          <w:szCs w:val="18"/>
        </w:rPr>
        <w:t xml:space="preserve"> about the material of perception that are </w:t>
      </w:r>
      <w:proofErr w:type="gramStart"/>
      <w:r>
        <w:rPr>
          <w:rFonts w:ascii="Times New Roman" w:hAnsi="Times New Roman" w:cs="Times New Roman"/>
          <w:sz w:val="18"/>
          <w:szCs w:val="18"/>
        </w:rPr>
        <w:t>either true</w:t>
      </w:r>
      <w:proofErr w:type="gramEnd"/>
      <w:r>
        <w:rPr>
          <w:rFonts w:ascii="Times New Roman" w:hAnsi="Times New Roman" w:cs="Times New Roman"/>
          <w:sz w:val="18"/>
          <w:szCs w:val="18"/>
        </w:rPr>
        <w:t xml:space="preserve"> or false, reliable or unreliable. Furthermore, the simplest cases of episodic memory can be understood along the lines of simple, delayed perception. (See Bayer (2012) for why the time-lag involved in either perception or memory is a barrier to its being an awareness of facts in the near or far past.) The broader point here is that while the operation of many different mechanisms is necessary for our awareness of the world and of the justifiers of our knowledge, not every factor (or faculty) relevant to justification is itself a justifier. Bayer 2012 delineates between the two by drawing on the direct realist’s distinction between the form of awareness and the object of awareness, a distinction frequently conflated by </w:t>
      </w:r>
      <w:proofErr w:type="spellStart"/>
      <w:r>
        <w:rPr>
          <w:rFonts w:ascii="Times New Roman" w:hAnsi="Times New Roman" w:cs="Times New Roman"/>
          <w:sz w:val="18"/>
          <w:szCs w:val="18"/>
        </w:rPr>
        <w:t>representationalists</w:t>
      </w:r>
      <w:proofErr w:type="spellEnd"/>
      <w:r>
        <w:rPr>
          <w:rFonts w:ascii="Times New Roman" w:hAnsi="Times New Roman" w:cs="Times New Roman"/>
          <w:sz w:val="18"/>
          <w:szCs w:val="18"/>
        </w:rPr>
        <w:t xml:space="preserve">: while justifiers are objects of awareness, factors relevant to justification (such as entire faculties like perception and simple memories) are forms of or means to our awareness. It is true that one needs to have sensitivity to the reliability of broader policies or habits of knowing when they become increasingly complex: Bayer gives the example of reliance on testimony. But reliance on testimony is, on this view, not a </w:t>
      </w:r>
      <w:r>
        <w:rPr>
          <w:rFonts w:ascii="Times New Roman" w:hAnsi="Times New Roman" w:cs="Times New Roman"/>
          <w:i/>
          <w:sz w:val="18"/>
          <w:szCs w:val="18"/>
        </w:rPr>
        <w:t>foundational</w:t>
      </w:r>
      <w:r>
        <w:rPr>
          <w:rFonts w:ascii="Times New Roman" w:hAnsi="Times New Roman" w:cs="Times New Roman"/>
          <w:sz w:val="18"/>
          <w:szCs w:val="18"/>
        </w:rPr>
        <w:t xml:space="preserve"> form of knowledge. </w:t>
      </w:r>
    </w:p>
  </w:footnote>
  <w:footnote w:id="11">
    <w:p w:rsidR="00E65B2C" w:rsidRPr="00F63BE5" w:rsidRDefault="00E65B2C">
      <w:pPr>
        <w:pStyle w:val="FootnoteText"/>
        <w:rPr>
          <w:rFonts w:ascii="Times New Roman" w:hAnsi="Times New Roman" w:cs="Times New Roman"/>
          <w:sz w:val="18"/>
          <w:szCs w:val="18"/>
        </w:rPr>
      </w:pPr>
      <w:r w:rsidRPr="00F63BE5">
        <w:rPr>
          <w:rStyle w:val="FootnoteReference"/>
          <w:rFonts w:ascii="Times New Roman" w:hAnsi="Times New Roman" w:cs="Times New Roman"/>
          <w:sz w:val="18"/>
          <w:szCs w:val="18"/>
        </w:rPr>
        <w:footnoteRef/>
      </w:r>
      <w:r w:rsidRPr="00F63BE5">
        <w:rPr>
          <w:rFonts w:ascii="Times New Roman" w:hAnsi="Times New Roman" w:cs="Times New Roman"/>
          <w:sz w:val="18"/>
          <w:szCs w:val="18"/>
        </w:rPr>
        <w:t xml:space="preserve"> See Rand (1990), Kelley (1984), Gotthelf (2013), and Salmieri (2013).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489"/>
    <w:rsid w:val="00001D60"/>
    <w:rsid w:val="00006450"/>
    <w:rsid w:val="00006966"/>
    <w:rsid w:val="00026672"/>
    <w:rsid w:val="00080408"/>
    <w:rsid w:val="000866CC"/>
    <w:rsid w:val="000960DB"/>
    <w:rsid w:val="000A0DB3"/>
    <w:rsid w:val="000B0461"/>
    <w:rsid w:val="000E0C5D"/>
    <w:rsid w:val="000E7136"/>
    <w:rsid w:val="001042A9"/>
    <w:rsid w:val="001119E6"/>
    <w:rsid w:val="0012766D"/>
    <w:rsid w:val="00127F1C"/>
    <w:rsid w:val="00150445"/>
    <w:rsid w:val="00174844"/>
    <w:rsid w:val="0017658A"/>
    <w:rsid w:val="001804E1"/>
    <w:rsid w:val="00184B34"/>
    <w:rsid w:val="001A075B"/>
    <w:rsid w:val="001D5DBB"/>
    <w:rsid w:val="001E57E9"/>
    <w:rsid w:val="00224FD9"/>
    <w:rsid w:val="00235D95"/>
    <w:rsid w:val="00244823"/>
    <w:rsid w:val="002715F1"/>
    <w:rsid w:val="00274D22"/>
    <w:rsid w:val="002766EE"/>
    <w:rsid w:val="002831B5"/>
    <w:rsid w:val="002B28AF"/>
    <w:rsid w:val="002D71B5"/>
    <w:rsid w:val="002F1489"/>
    <w:rsid w:val="002F285F"/>
    <w:rsid w:val="0030446A"/>
    <w:rsid w:val="0032335C"/>
    <w:rsid w:val="003445A0"/>
    <w:rsid w:val="00352E5A"/>
    <w:rsid w:val="003712DD"/>
    <w:rsid w:val="00374CC9"/>
    <w:rsid w:val="00375D5E"/>
    <w:rsid w:val="00377E2B"/>
    <w:rsid w:val="003953F2"/>
    <w:rsid w:val="003D166A"/>
    <w:rsid w:val="003D5557"/>
    <w:rsid w:val="003F4974"/>
    <w:rsid w:val="004039D1"/>
    <w:rsid w:val="00406D5A"/>
    <w:rsid w:val="00406FE1"/>
    <w:rsid w:val="00433196"/>
    <w:rsid w:val="004419D2"/>
    <w:rsid w:val="00441D70"/>
    <w:rsid w:val="00445486"/>
    <w:rsid w:val="00453731"/>
    <w:rsid w:val="004B5A71"/>
    <w:rsid w:val="004C3E4C"/>
    <w:rsid w:val="004D3D32"/>
    <w:rsid w:val="004F2E6F"/>
    <w:rsid w:val="005049FE"/>
    <w:rsid w:val="00517EF2"/>
    <w:rsid w:val="005333B9"/>
    <w:rsid w:val="00592B78"/>
    <w:rsid w:val="005C4B43"/>
    <w:rsid w:val="005E2ACA"/>
    <w:rsid w:val="005F632E"/>
    <w:rsid w:val="00600E38"/>
    <w:rsid w:val="006012B0"/>
    <w:rsid w:val="0060412F"/>
    <w:rsid w:val="006061D0"/>
    <w:rsid w:val="0060788F"/>
    <w:rsid w:val="00607C6F"/>
    <w:rsid w:val="00612F36"/>
    <w:rsid w:val="00625A1C"/>
    <w:rsid w:val="006809BE"/>
    <w:rsid w:val="00683AC5"/>
    <w:rsid w:val="00693726"/>
    <w:rsid w:val="006B15E4"/>
    <w:rsid w:val="007347D1"/>
    <w:rsid w:val="007552D7"/>
    <w:rsid w:val="0077780B"/>
    <w:rsid w:val="007D5F34"/>
    <w:rsid w:val="007D6ECB"/>
    <w:rsid w:val="007E6B30"/>
    <w:rsid w:val="007F6901"/>
    <w:rsid w:val="007F6C7B"/>
    <w:rsid w:val="00805AAB"/>
    <w:rsid w:val="008369AD"/>
    <w:rsid w:val="0084205C"/>
    <w:rsid w:val="00897BAD"/>
    <w:rsid w:val="008B7395"/>
    <w:rsid w:val="008C6F79"/>
    <w:rsid w:val="00906CE4"/>
    <w:rsid w:val="00912DCE"/>
    <w:rsid w:val="00924508"/>
    <w:rsid w:val="00937837"/>
    <w:rsid w:val="009670DC"/>
    <w:rsid w:val="009C1548"/>
    <w:rsid w:val="009D08E8"/>
    <w:rsid w:val="009F0BDA"/>
    <w:rsid w:val="009F285A"/>
    <w:rsid w:val="00A054CE"/>
    <w:rsid w:val="00A1549B"/>
    <w:rsid w:val="00A2791B"/>
    <w:rsid w:val="00A30521"/>
    <w:rsid w:val="00A7568A"/>
    <w:rsid w:val="00A7639C"/>
    <w:rsid w:val="00A97923"/>
    <w:rsid w:val="00AA79C1"/>
    <w:rsid w:val="00AB2818"/>
    <w:rsid w:val="00AB3607"/>
    <w:rsid w:val="00AB597D"/>
    <w:rsid w:val="00AD71E6"/>
    <w:rsid w:val="00B115E4"/>
    <w:rsid w:val="00B366FC"/>
    <w:rsid w:val="00B367DA"/>
    <w:rsid w:val="00B418E8"/>
    <w:rsid w:val="00B57548"/>
    <w:rsid w:val="00B607CF"/>
    <w:rsid w:val="00B71DAF"/>
    <w:rsid w:val="00B7226A"/>
    <w:rsid w:val="00B75AA7"/>
    <w:rsid w:val="00B950D7"/>
    <w:rsid w:val="00BF2963"/>
    <w:rsid w:val="00C30ED5"/>
    <w:rsid w:val="00C45538"/>
    <w:rsid w:val="00C80215"/>
    <w:rsid w:val="00CA2E95"/>
    <w:rsid w:val="00CA4729"/>
    <w:rsid w:val="00CB5D20"/>
    <w:rsid w:val="00CC15AC"/>
    <w:rsid w:val="00CD4BD9"/>
    <w:rsid w:val="00D12B75"/>
    <w:rsid w:val="00D3119A"/>
    <w:rsid w:val="00D77963"/>
    <w:rsid w:val="00D91429"/>
    <w:rsid w:val="00D92EE3"/>
    <w:rsid w:val="00D9454F"/>
    <w:rsid w:val="00DA6D72"/>
    <w:rsid w:val="00E15CE7"/>
    <w:rsid w:val="00E2255F"/>
    <w:rsid w:val="00E406B7"/>
    <w:rsid w:val="00E452A3"/>
    <w:rsid w:val="00E56585"/>
    <w:rsid w:val="00E65B2C"/>
    <w:rsid w:val="00E74BCD"/>
    <w:rsid w:val="00E843A8"/>
    <w:rsid w:val="00F255EA"/>
    <w:rsid w:val="00F31246"/>
    <w:rsid w:val="00F56CBB"/>
    <w:rsid w:val="00F63B1A"/>
    <w:rsid w:val="00F63BE5"/>
    <w:rsid w:val="00FD6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319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196"/>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433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196"/>
    <w:rPr>
      <w:rFonts w:ascii="Tahoma" w:hAnsi="Tahoma" w:cs="Tahoma"/>
      <w:sz w:val="16"/>
      <w:szCs w:val="16"/>
    </w:rPr>
  </w:style>
  <w:style w:type="paragraph" w:styleId="Bibliography">
    <w:name w:val="Bibliography"/>
    <w:basedOn w:val="Normal"/>
    <w:next w:val="Normal"/>
    <w:uiPriority w:val="37"/>
    <w:unhideWhenUsed/>
    <w:rsid w:val="00433196"/>
  </w:style>
  <w:style w:type="paragraph" w:styleId="FootnoteText">
    <w:name w:val="footnote text"/>
    <w:basedOn w:val="Normal"/>
    <w:link w:val="FootnoteTextChar"/>
    <w:uiPriority w:val="99"/>
    <w:unhideWhenUsed/>
    <w:rsid w:val="00CA2E95"/>
    <w:pPr>
      <w:spacing w:after="0" w:line="240" w:lineRule="auto"/>
    </w:pPr>
    <w:rPr>
      <w:sz w:val="20"/>
      <w:szCs w:val="20"/>
    </w:rPr>
  </w:style>
  <w:style w:type="character" w:customStyle="1" w:styleId="FootnoteTextChar">
    <w:name w:val="Footnote Text Char"/>
    <w:basedOn w:val="DefaultParagraphFont"/>
    <w:link w:val="FootnoteText"/>
    <w:uiPriority w:val="99"/>
    <w:rsid w:val="00CA2E95"/>
    <w:rPr>
      <w:sz w:val="20"/>
      <w:szCs w:val="20"/>
    </w:rPr>
  </w:style>
  <w:style w:type="character" w:styleId="FootnoteReference">
    <w:name w:val="footnote reference"/>
    <w:basedOn w:val="DefaultParagraphFont"/>
    <w:uiPriority w:val="99"/>
    <w:semiHidden/>
    <w:unhideWhenUsed/>
    <w:rsid w:val="00CA2E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319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196"/>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433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196"/>
    <w:rPr>
      <w:rFonts w:ascii="Tahoma" w:hAnsi="Tahoma" w:cs="Tahoma"/>
      <w:sz w:val="16"/>
      <w:szCs w:val="16"/>
    </w:rPr>
  </w:style>
  <w:style w:type="paragraph" w:styleId="Bibliography">
    <w:name w:val="Bibliography"/>
    <w:basedOn w:val="Normal"/>
    <w:next w:val="Normal"/>
    <w:uiPriority w:val="37"/>
    <w:unhideWhenUsed/>
    <w:rsid w:val="00433196"/>
  </w:style>
  <w:style w:type="paragraph" w:styleId="FootnoteText">
    <w:name w:val="footnote text"/>
    <w:basedOn w:val="Normal"/>
    <w:link w:val="FootnoteTextChar"/>
    <w:uiPriority w:val="99"/>
    <w:unhideWhenUsed/>
    <w:rsid w:val="00CA2E95"/>
    <w:pPr>
      <w:spacing w:after="0" w:line="240" w:lineRule="auto"/>
    </w:pPr>
    <w:rPr>
      <w:sz w:val="20"/>
      <w:szCs w:val="20"/>
    </w:rPr>
  </w:style>
  <w:style w:type="character" w:customStyle="1" w:styleId="FootnoteTextChar">
    <w:name w:val="Footnote Text Char"/>
    <w:basedOn w:val="DefaultParagraphFont"/>
    <w:link w:val="FootnoteText"/>
    <w:uiPriority w:val="99"/>
    <w:rsid w:val="00CA2E95"/>
    <w:rPr>
      <w:sz w:val="20"/>
      <w:szCs w:val="20"/>
    </w:rPr>
  </w:style>
  <w:style w:type="character" w:styleId="FootnoteReference">
    <w:name w:val="footnote reference"/>
    <w:basedOn w:val="DefaultParagraphFont"/>
    <w:uiPriority w:val="99"/>
    <w:semiHidden/>
    <w:unhideWhenUsed/>
    <w:rsid w:val="00CA2E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Bay12</b:Tag>
    <b:SourceType>JournalArticle</b:SourceType>
    <b:Guid>{943DEA85-C7A5-4BB9-A161-E2546FB3216B}</b:Guid>
    <b:Title>Internalism Empowered: How to Bolster a Theory of Justification with a Direct Realist Theory of Awareness</b:Title>
    <b:Year>2012</b:Year>
    <b:JournalName>Acta Analytica</b:JournalName>
    <b:Author>
      <b:Author>
        <b:NameList>
          <b:Person>
            <b:Last>Bayer</b:Last>
            <b:First>Benjamin</b:First>
          </b:Person>
        </b:NameList>
      </b:Author>
    </b:Author>
    <b:Pages>383-408</b:Pages>
    <b:Volume>27</b:Volume>
    <b:Issue>4</b:Issue>
    <b:RefOrder>1</b:RefOrder>
  </b:Source>
  <b:Source>
    <b:Tag>Alv99</b:Tag>
    <b:SourceType>JournalArticle</b:SourceType>
    <b:Guid>{C9678FE7-5F8B-4DDB-9824-3CB0BA32DA38}</b:Guid>
    <b:Title>Internalism Exposed</b:Title>
    <b:Year>1999</b:Year>
    <b:Pages>271-293</b:Pages>
    <b:JournalName>Journal of Philosophy</b:JournalName>
    <b:Author>
      <b:Author>
        <b:NameList>
          <b:Person>
            <b:Last>Goldman</b:Last>
            <b:First>Alvin</b:First>
          </b:Person>
        </b:NameList>
      </b:Author>
    </b:Author>
    <b:Volume>96</b:Volume>
    <b:Issue>6</b:Issue>
    <b:RefOrder>2</b:RefOrder>
  </b:Source>
  <b:Source>
    <b:Tag>Gol09</b:Tag>
    <b:SourceType>JournalArticle</b:SourceType>
    <b:Guid>{A2E83BD4-6024-4724-B49E-B969B13EB5F9}</b:Guid>
    <b:Title>Internalism, Externalism, and the Architecture of Justification</b:Title>
    <b:Year>2009</b:Year>
    <b:JournalName>The Journal of Philosophy</b:JournalName>
    <b:Pages>1-30</b:Pages>
    <b:Author>
      <b:Author>
        <b:NameList>
          <b:Person>
            <b:Last>Goldman</b:Last>
            <b:First>Alvin</b:First>
          </b:Person>
        </b:NameList>
      </b:Author>
    </b:Author>
    <b:Volume>106</b:Volume>
    <b:Issue>6</b:Issue>
    <b:RefOrder>3</b:RefOrder>
  </b:Source>
  <b:Source>
    <b:Tag>Mic06</b:Tag>
    <b:SourceType>Book</b:SourceType>
    <b:Guid>{5C9868EA-7341-4A01-8648-2B5F23E24D98}</b:Guid>
    <b:Title>Justification without Awareness </b:Title>
    <b:Year>2006</b:Year>
    <b:Author>
      <b:Author>
        <b:NameList>
          <b:Person>
            <b:Last>Bergmann</b:Last>
            <b:First>Michael</b:First>
          </b:Person>
        </b:NameList>
      </b:Author>
    </b:Author>
    <b:City>Oxford</b:City>
    <b:Publisher>Oxford University Press</b:Publisher>
    <b:RefOrder>4</b:RefOrder>
  </b:Source>
  <b:Source>
    <b:Tag>Con01</b:Tag>
    <b:SourceType>JournalArticle</b:SourceType>
    <b:Guid>{5881250B-4E47-4BBA-998D-74357C98DB14}</b:Guid>
    <b:Title>Internalism Defended</b:Title>
    <b:Year>2001</b:Year>
    <b:Pages>1-18</b:Pages>
    <b:Author>
      <b:Author>
        <b:NameList>
          <b:Person>
            <b:Last>Conee</b:Last>
            <b:First>Earl</b:First>
          </b:Person>
          <b:Person>
            <b:Last>Feldman</b:Last>
            <b:First>Richard</b:First>
          </b:Person>
        </b:NameList>
      </b:Author>
    </b:Author>
    <b:JournalName>American Philosophical Quarterly</b:JournalName>
    <b:Volume>38</b:Volume>
    <b:Issue>1</b:Issue>
    <b:RefOrder>5</b:RefOrder>
  </b:Source>
  <b:Source>
    <b:Tag>DeP12</b:Tag>
    <b:SourceType>JournalArticle</b:SourceType>
    <b:Guid>{7994F0B4-69C4-4194-8FC7-9CC29D2553A0}</b:Guid>
    <b:Title>Bergmann’s Dilemma and Internalism’s Escape</b:Title>
    <b:Year>2012</b:Year>
    <b:Author>
      <b:Author>
        <b:NameList>
          <b:Person>
            <b:Last>DePoe</b:Last>
            <b:First>John</b:First>
            <b:Middle>M.</b:Middle>
          </b:Person>
        </b:NameList>
      </b:Author>
    </b:Author>
    <b:JournalName>Acta Analytica</b:JournalName>
    <b:Pages>409-423</b:Pages>
    <b:Volume>27</b:Volume>
    <b:Issue>4</b:Issue>
    <b:RefOrder>6</b:RefOrder>
  </b:Source>
  <b:Source>
    <b:Tag>Ste11</b:Tag>
    <b:SourceType>JournalArticle</b:SourceType>
    <b:Guid>{A97E100F-A8BD-4BF5-A020-5A500209D2C8}</b:Guid>
    <b:Title>Belief, Voluntariness and Intentionality</b:Title>
    <b:Year>2011</b:Year>
    <b:Pages>537-559</b:Pages>
    <b:Author>
      <b:Author>
        <b:NameList>
          <b:Person>
            <b:Last>Steup</b:Last>
            <b:First>Matthias</b:First>
          </b:Person>
        </b:NameList>
      </b:Author>
    </b:Author>
    <b:JournalName>Dialectica</b:JournalName>
    <b:Volume>65</b:Volume>
    <b:Issue>4</b:Issue>
    <b:RefOrder>7</b:RefOrder>
  </b:Source>
  <b:Source>
    <b:Tag>Sal12</b:Tag>
    <b:SourceType>JournalArticle</b:SourceType>
    <b:Guid>{274EE10D-370F-4BDB-BEA1-087921095BA0}</b:Guid>
    <b:Author>
      <b:Author>
        <b:NameList>
          <b:Person>
            <b:Last>Salmeri</b:Last>
            <b:First>Gregory</b:First>
          </b:Person>
          <b:Person>
            <b:Last>Bayer</b:Last>
            <b:First>Benjamin</b:First>
          </b:Person>
        </b:NameList>
      </b:Author>
    </b:Author>
    <b:Title>How We Choose our Beliefs</b:Title>
    <b:YearAccessed>2012</b:YearAccessed>
    <b:MonthAccessed>July </b:MonthAccessed>
    <b:DayAccessed>26</b:DayAccessed>
    <b:URL>http://www.benbayer.com/doxastic-voluntarism.pdf</b:URL>
    <b:RefOrder>8</b:RefOrder>
  </b:Source>
  <b:Source>
    <b:Tag>Cri10</b:Tag>
    <b:SourceType>JournalArticle</b:SourceType>
    <b:Guid>{94FCB371-071D-47AB-A6D1-B5EBF37E90F9}</b:Guid>
    <b:Title>A Dilemma for Internalism?</b:Title>
    <b:JournalName>Synthese</b:JournalName>
    <b:Year>2010</b:Year>
    <b:Pages>355-366</b:Pages>
    <b:Author>
      <b:Author>
        <b:NameList>
          <b:Person>
            <b:Last>Crisp</b:Last>
            <b:First>Thomas</b:First>
          </b:Person>
        </b:NameList>
      </b:Author>
    </b:Author>
    <b:Volume>174</b:Volume>
    <b:Issue>3</b:Issue>
    <b:RefOrder>9</b:RefOrder>
  </b:Source>
  <b:Source>
    <b:Tag>Rog11</b:Tag>
    <b:SourceType>JournalArticle</b:SourceType>
    <b:Guid>{190F9EB3-175A-4A5C-BE6F-155C299BB211}</b:Guid>
    <b:Title>Bergmann's Dilemma: Exit Strategies for Internalists</b:Title>
    <b:JournalName>Philosophical Studies</b:JournalName>
    <b:Year>2011</b:Year>
    <b:Pages>55-80</b:Pages>
    <b:Author>
      <b:Author>
        <b:NameList>
          <b:Person>
            <b:Last>Rogers</b:Last>
            <b:First>Jason</b:First>
          </b:Person>
          <b:Person>
            <b:Last>Matheson</b:Last>
            <b:First>Jonathan</b:First>
          </b:Person>
        </b:NameList>
      </b:Author>
    </b:Author>
    <b:Volume>152</b:Volume>
    <b:Issue>1</b:Issue>
    <b:RefOrder>10</b:RefOrder>
  </b:Source>
  <b:Source>
    <b:Tag>Rus12</b:Tag>
    <b:SourceType>Book</b:SourceType>
    <b:Guid>{B11C3A36-13A5-4F76-8799-5358FFCB5B55}</b:Guid>
    <b:Title>The Problems of Philosophy</b:Title>
    <b:Year>1912</b:Year>
    <b:Author>
      <b:Author>
        <b:NameList>
          <b:Person>
            <b:Last>Russell</b:Last>
            <b:First>Bertrand</b:First>
          </b:Person>
        </b:NameList>
      </b:Author>
      <b:Editor>
        <b:NameList>
          <b:Person>
            <b:Last>Perry</b:Last>
            <b:First>John</b:First>
          </b:Person>
        </b:NameList>
      </b:Editor>
    </b:Author>
    <b:City>Oxford</b:City>
    <b:Publisher>Oxford University Press</b:Publisher>
    <b:Edition>Reprint 1997</b:Edition>
    <b:RefOrder>11</b:RefOrder>
  </b:Source>
  <b:Source>
    <b:Tag>Fum95</b:Tag>
    <b:SourceType>Book</b:SourceType>
    <b:Guid>{D44649B8-3EFA-4B24-9A7E-1943508277F1}</b:Guid>
    <b:Author>
      <b:Author>
        <b:NameList>
          <b:Person>
            <b:Last>Fumerton</b:Last>
            <b:First>Richard</b:First>
          </b:Person>
        </b:NameList>
      </b:Author>
    </b:Author>
    <b:Title>Metaepistemology and Skepticism</b:Title>
    <b:Year>1995</b:Year>
    <b:City>Lanham, MD</b:City>
    <b:Publisher>Rowman &amp; Littlefield</b:Publisher>
    <b:RefOrder>12</b:RefOrder>
  </b:Source>
  <b:Source>
    <b:Tag>Bon02</b:Tag>
    <b:SourceType>Book</b:SourceType>
    <b:Guid>{11456DFD-A30A-4B3F-B6CD-B2668BB6D580}</b:Guid>
    <b:Title>Epistemology: Classic Problems and Contemporary Responses</b:Title>
    <b:Year>2002</b:Year>
    <b:City>Lanham</b:City>
    <b:Publisher>Rowman and Littlefield</b:Publisher>
    <b:Author>
      <b:Author>
        <b:NameList>
          <b:Person>
            <b:Last>BonJour</b:Last>
            <b:First>Laurence</b:First>
          </b:Person>
        </b:NameList>
      </b:Author>
    </b:Author>
    <b:RefOrder>13</b:RefOrder>
  </b:Source>
  <b:Source>
    <b:Tag>Bon04</b:Tag>
    <b:SourceType>JournalArticle</b:SourceType>
    <b:Guid>{4F468FDE-0335-4336-8265-2BC5D3C36448}</b:Guid>
    <b:Title>In Search of Direct Realism</b:Title>
    <b:Year>2004</b:Year>
    <b:Author>
      <b:Author>
        <b:NameList>
          <b:Person>
            <b:Last>BonJour</b:Last>
            <b:First>Laurence</b:First>
          </b:Person>
        </b:NameList>
      </b:Author>
    </b:Author>
    <b:JournalName>Philosophy and Phenomenological Research</b:JournalName>
    <b:Pages>349-367</b:Pages>
    <b:Volume>69</b:Volume>
    <b:Issue>2</b:Issue>
    <b:RefOrder>14</b:RefOrder>
  </b:Source>
  <b:Source>
    <b:Tag>Bon85</b:Tag>
    <b:SourceType>Book</b:SourceType>
    <b:Guid>{DB46FDD8-8F92-44E8-A232-76BA1E543F5C}</b:Guid>
    <b:Author>
      <b:Author>
        <b:NameList>
          <b:Person>
            <b:Last>Bonjour</b:Last>
            <b:First>Laurence</b:First>
          </b:Person>
        </b:NameList>
      </b:Author>
    </b:Author>
    <b:Title>The structure of empirical knowledge</b:Title>
    <b:Year>1985</b:Year>
    <b:City>Cambridge, MA</b:City>
    <b:Publisher>Harvard University Press</b:Publisher>
    <b:RefOrder>15</b:RefOrder>
  </b:Source>
  <b:Source>
    <b:Tag>Qui73</b:Tag>
    <b:SourceType>Book</b:SourceType>
    <b:Guid>{998A0EDB-69A6-42F1-95CC-F1F3C7A82A0B}</b:Guid>
    <b:Title>The Nature of Things</b:Title>
    <b:Year>1973</b:Year>
    <b:City>New York</b:City>
    <b:Publisher>Routledge &amp; Kegan Paul</b:Publisher>
    <b:Author>
      <b:Author>
        <b:NameList>
          <b:Person>
            <b:Last>Quinton</b:Last>
            <b:First>Anthony</b:First>
          </b:Person>
        </b:NameList>
      </b:Author>
    </b:Author>
    <b:RefOrder>16</b:RefOrder>
  </b:Source>
  <b:Source>
    <b:Tag>Gib86</b:Tag>
    <b:SourceType>Book</b:SourceType>
    <b:Guid>{5514BC60-9B7E-4EBD-B523-AF4D476D70D5}</b:Guid>
    <b:Title>The Ecological Approach to Visual Perception</b:Title>
    <b:Year>1986</b:Year>
    <b:City>Hillsdale, NJ</b:City>
    <b:Publisher>Lawrence Erlbaum Associates</b:Publisher>
    <b:Author>
      <b:Author>
        <b:NameList>
          <b:Person>
            <b:Last>Gibson</b:Last>
            <b:First>J.J.</b:First>
          </b:Person>
        </b:NameList>
      </b:Author>
    </b:Author>
    <b:RefOrder>17</b:RefOrder>
  </b:Source>
  <b:Source>
    <b:Tag>McD94</b:Tag>
    <b:SourceType>Book</b:SourceType>
    <b:Guid>{67D933A3-1391-44EB-949E-86895C4A2147}</b:Guid>
    <b:Title>Mind and World</b:Title>
    <b:Year>1994</b:Year>
    <b:Author>
      <b:Author>
        <b:NameList>
          <b:Person>
            <b:Last>McDowell</b:Last>
            <b:First>John</b:First>
          </b:Person>
        </b:NameList>
      </b:Author>
    </b:Author>
    <b:City>Cambridge, Mass.</b:City>
    <b:Publisher>Harvard University Press</b:Publisher>
    <b:RefOrder>18</b:RefOrder>
  </b:Source>
  <b:Source>
    <b:Tag>Gea57</b:Tag>
    <b:SourceType>Book</b:SourceType>
    <b:Guid>{C204621E-6DC2-4CCA-A236-7D463444956F}</b:Guid>
    <b:Title>Mental Acts: Their Content and Their Objects</b:Title>
    <b:Year>1957</b:Year>
    <b:City>London</b:City>
    <b:Publisher>Routledge and Kegan Paul</b:Publisher>
    <b:Author>
      <b:Author>
        <b:NameList>
          <b:Person>
            <b:Last>Geach</b:Last>
            <b:First>Peter</b:First>
          </b:Person>
        </b:NameList>
      </b:Author>
    </b:Author>
    <b:RefOrder>19</b:RefOrder>
  </b:Source>
  <b:Source>
    <b:Tag>Kel84</b:Tag>
    <b:SourceType>JournalArticle</b:SourceType>
    <b:Guid>{543A41CF-D29F-4544-A0CA-E611C4BB0C48}</b:Guid>
    <b:Title>A Theory of Abstraction</b:Title>
    <b:Year>1984</b:Year>
    <b:Author>
      <b:Author>
        <b:NameList>
          <b:Person>
            <b:Last>Kelley</b:Last>
            <b:First>David</b:First>
          </b:Person>
        </b:NameList>
      </b:Author>
    </b:Author>
    <b:JournalName>Cognition and Brain Theory</b:JournalName>
    <b:Pages>329-357</b:Pages>
    <b:Volume>7</b:Volume>
    <b:Issue>3&amp;4</b:Issue>
    <b:RefOrder>20</b:RefOrder>
  </b:Source>
  <b:Source>
    <b:Tag>Bay13</b:Tag>
    <b:SourceType>BookSection</b:SourceType>
    <b:Guid>{37E40AF8-8E2A-4A83-A01A-99B98C545C48}</b:Guid>
    <b:Title>Keeping Up Appearances: Reflections on the Debate over Perceptual Infallibilism</b:Title>
    <b:Year>2013</b:Year>
    <b:Author>
      <b:Author>
        <b:NameList>
          <b:Person>
            <b:Last>Bayer</b:Last>
            <b:First>Benjamin</b:First>
          </b:Person>
        </b:NameList>
      </b:Author>
      <b:Editor>
        <b:NameList>
          <b:Person>
            <b:Last>Gottlhelf</b:Last>
            <b:First>Allan</b:First>
          </b:Person>
          <b:Person>
            <b:Last>Lennox</b:Last>
            <b:First>Jim</b:First>
          </b:Person>
        </b:NameList>
      </b:Editor>
    </b:Author>
    <b:BookTitle>Concepts and Their Role in Knowledge: Reflections on Objectivist Epistemology</b:BookTitle>
    <b:City>Pittsburgh</b:City>
    <b:Publisher>University of Pittsburgh Press</b:Publisher>
    <b:RefOrder>21</b:RefOrder>
  </b:Source>
  <b:Source>
    <b:Tag>Bay11</b:Tag>
    <b:SourceType>JournalArticle</b:SourceType>
    <b:Guid>{27713271-7499-4A1E-AF8F-BC543B2626F0}</b:Guid>
    <b:Author>
      <b:Author>
        <b:NameList>
          <b:Person>
            <b:Last>Bayer</b:Last>
            <b:First>Benjamin</b:First>
          </b:Person>
        </b:NameList>
      </b:Author>
    </b:Author>
    <b:Title>A Role for Abstractionism in a Direct Realist Foundationalism</b:Title>
    <b:Year>2011</b:Year>
    <b:JournalName>Synthese</b:JournalName>
    <b:Pages>357-389</b:Pages>
    <b:Volume>180</b:Volume>
    <b:Issue>3</b:Issue>
    <b:URL>http://www.springerlink.com/content/l243927tjw6756k6/</b:URL>
    <b:RefOrder>22</b:RefOrder>
  </b:Source>
  <b:Source>
    <b:Tag>Ran90</b:Tag>
    <b:SourceType>Book</b:SourceType>
    <b:Guid>{9438D7F1-F6D0-4171-8832-540DCA5EB1D0}</b:Guid>
    <b:Title>Introduction to Objectivist Epistemology</b:Title>
    <b:Year>1990</b:Year>
    <b:City>New York</b:City>
    <b:Publisher>Meridian</b:Publisher>
    <b:Author>
      <b:Author>
        <b:NameList>
          <b:Person>
            <b:Last>Rand</b:Last>
            <b:First>Ayn</b:First>
          </b:Person>
        </b:NameList>
      </b:Author>
      <b:Editor>
        <b:NameList>
          <b:Person>
            <b:Last>Binswanger</b:Last>
            <b:First>Harry</b:First>
          </b:Person>
          <b:Person>
            <b:Last>Peikoff</b:Last>
            <b:First>Leonard</b:First>
          </b:Person>
        </b:NameList>
      </b:Editor>
    </b:Author>
    <b:Edition>2nd</b:Edition>
    <b:RefOrder>23</b:RefOrder>
  </b:Source>
  <b:Source>
    <b:Tag>Salng</b:Tag>
    <b:SourceType>BookSection</b:SourceType>
    <b:Guid>{50375D20-21A5-496F-9DB4-EF2426898F37}</b:Guid>
    <b:Title>Conceptualization and Justification</b:Title>
    <b:Year>2013</b:Year>
    <b:City>Pittsburgh</b:City>
    <b:Publisher>University of Pittsburgh Press</b:Publisher>
    <b:Author>
      <b:Author>
        <b:NameList>
          <b:Person>
            <b:Last>Salmieri</b:Last>
            <b:First>Greg</b:First>
          </b:Person>
        </b:NameList>
      </b:Author>
      <b:Editor>
        <b:NameList>
          <b:Person>
            <b:Last>Gotthelf</b:Last>
            <b:First>Allan</b:First>
          </b:Person>
          <b:Person>
            <b:Last>Lennox</b:Last>
            <b:First>James</b:First>
          </b:Person>
        </b:NameList>
      </b:Editor>
    </b:Author>
    <b:BookTitle>Concepts and Their Role in Knowledge: Reflections on Objectivist Epistemology</b:BookTitle>
    <b:RefOrder>24</b:RefOrder>
  </b:Source>
  <b:Source>
    <b:Tag>Gotng</b:Tag>
    <b:SourceType>BookSection</b:SourceType>
    <b:Guid>{2E217A92-5527-4F9C-9CE3-A46BB6404A7E}</b:Guid>
    <b:Author>
      <b:Author>
        <b:NameList>
          <b:Person>
            <b:Last>Gotthelf</b:Last>
            <b:First>A.</b:First>
          </b:Person>
        </b:NameList>
      </b:Author>
      <b:Editor>
        <b:NameList>
          <b:Person>
            <b:Last>Gotthelf</b:Last>
            <b:First>A.</b:First>
          </b:Person>
          <b:Person>
            <b:Last>Lennox</b:Last>
            <b:First>J.</b:First>
          </b:Person>
        </b:NameList>
      </b:Editor>
    </b:Author>
    <b:Title>Ayn Rand's Theory of Concepts: Rethinking Abstraction and Essence</b:Title>
    <b:BookTitle>Concepts and Their Role in Knowledge: Reflections on Objectivist Epistemology</b:BookTitle>
    <b:Year>2013</b:Year>
    <b:City>Pittsburgh</b:City>
    <b:Publisher>University of Pittsburgh Press</b:Publisher>
    <b:RefOrder>25</b:RefOrder>
  </b:Source>
</b:Sources>
</file>

<file path=customXml/itemProps1.xml><?xml version="1.0" encoding="utf-8"?>
<ds:datastoreItem xmlns:ds="http://schemas.openxmlformats.org/officeDocument/2006/customXml" ds:itemID="{8011F409-5483-4FD7-A514-23CDE1A85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3607</Words>
  <Characters>19732</Characters>
  <Application>Microsoft Office Word</Application>
  <DocSecurity>0</DocSecurity>
  <Lines>277</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Bayer</dc:creator>
  <cp:lastModifiedBy>Ben Bayer</cp:lastModifiedBy>
  <cp:revision>2</cp:revision>
  <dcterms:created xsi:type="dcterms:W3CDTF">2013-01-07T00:58:00Z</dcterms:created>
  <dcterms:modified xsi:type="dcterms:W3CDTF">2013-01-07T00:58:00Z</dcterms:modified>
</cp:coreProperties>
</file>