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9A" w:rsidRDefault="002021E1" w:rsidP="002F7BB4">
      <w:pPr>
        <w:spacing w:line="240" w:lineRule="auto"/>
        <w:contextualSpacing/>
        <w:jc w:val="center"/>
        <w:rPr>
          <w:rFonts w:ascii="Times New Roman" w:hAnsi="Times New Roman" w:cs="Times New Roman"/>
          <w:b/>
          <w:u w:val="single"/>
        </w:rPr>
      </w:pPr>
      <w:r w:rsidRPr="002F7BB4">
        <w:rPr>
          <w:rFonts w:ascii="Times New Roman" w:hAnsi="Times New Roman" w:cs="Times New Roman"/>
          <w:b/>
          <w:u w:val="single"/>
        </w:rPr>
        <w:t xml:space="preserve">Incompatibilism </w:t>
      </w:r>
      <w:r w:rsidR="00C34867" w:rsidRPr="002F7BB4">
        <w:rPr>
          <w:rFonts w:ascii="Times New Roman" w:hAnsi="Times New Roman" w:cs="Times New Roman"/>
          <w:b/>
          <w:u w:val="single"/>
        </w:rPr>
        <w:t>Refocused</w:t>
      </w:r>
      <w:r w:rsidRPr="002F7BB4">
        <w:rPr>
          <w:rFonts w:ascii="Times New Roman" w:hAnsi="Times New Roman" w:cs="Times New Roman"/>
          <w:b/>
          <w:u w:val="single"/>
        </w:rPr>
        <w:t xml:space="preserve">: the </w:t>
      </w:r>
      <w:r w:rsidR="00C34867" w:rsidRPr="002F7BB4">
        <w:rPr>
          <w:rFonts w:ascii="Times New Roman" w:hAnsi="Times New Roman" w:cs="Times New Roman"/>
          <w:b/>
          <w:u w:val="single"/>
        </w:rPr>
        <w:t xml:space="preserve">Case from the </w:t>
      </w:r>
      <w:r w:rsidRPr="002F7BB4">
        <w:rPr>
          <w:rFonts w:ascii="Times New Roman" w:hAnsi="Times New Roman" w:cs="Times New Roman"/>
          <w:b/>
          <w:u w:val="single"/>
        </w:rPr>
        <w:t>Phenomenology of Rational Agency</w:t>
      </w:r>
      <w:r w:rsidR="00E91FB6" w:rsidRPr="002F7BB4">
        <w:rPr>
          <w:rFonts w:ascii="Times New Roman" w:hAnsi="Times New Roman" w:cs="Times New Roman"/>
          <w:b/>
          <w:u w:val="single"/>
        </w:rPr>
        <w:t xml:space="preserve"> </w:t>
      </w:r>
    </w:p>
    <w:p w:rsidR="002F7BB4" w:rsidRPr="002F7BB4" w:rsidRDefault="002F7BB4" w:rsidP="002F7BB4">
      <w:pPr>
        <w:spacing w:line="240" w:lineRule="auto"/>
        <w:contextualSpacing/>
        <w:jc w:val="center"/>
        <w:rPr>
          <w:rFonts w:ascii="Times New Roman" w:hAnsi="Times New Roman" w:cs="Times New Roman"/>
        </w:rPr>
      </w:pPr>
      <w:r>
        <w:rPr>
          <w:rFonts w:ascii="Times New Roman" w:hAnsi="Times New Roman" w:cs="Times New Roman"/>
        </w:rPr>
        <w:t>Benjamin Bayer</w:t>
      </w:r>
    </w:p>
    <w:p w:rsidR="00E87126" w:rsidRDefault="004329EB" w:rsidP="002F7BB4">
      <w:pPr>
        <w:spacing w:line="240" w:lineRule="auto"/>
        <w:contextualSpacing/>
        <w:jc w:val="center"/>
        <w:rPr>
          <w:rFonts w:ascii="Times New Roman" w:hAnsi="Times New Roman" w:cs="Times New Roman"/>
        </w:rPr>
      </w:pPr>
      <w:r w:rsidRPr="002F7BB4">
        <w:rPr>
          <w:rFonts w:ascii="Times New Roman" w:hAnsi="Times New Roman" w:cs="Times New Roman"/>
        </w:rPr>
        <w:t>5. August, 2013</w:t>
      </w:r>
    </w:p>
    <w:p w:rsidR="002F7BB4" w:rsidRPr="002F7BB4" w:rsidRDefault="002F7BB4" w:rsidP="002F7BB4">
      <w:pPr>
        <w:spacing w:line="240" w:lineRule="auto"/>
        <w:contextualSpacing/>
        <w:jc w:val="center"/>
        <w:rPr>
          <w:rFonts w:ascii="Times New Roman" w:hAnsi="Times New Roman" w:cs="Times New Roman"/>
        </w:rPr>
      </w:pPr>
    </w:p>
    <w:p w:rsidR="002F7BB4" w:rsidRPr="002F7BB4" w:rsidRDefault="002F7BB4" w:rsidP="002F7BB4">
      <w:pPr>
        <w:spacing w:line="240" w:lineRule="auto"/>
        <w:contextualSpacing/>
        <w:rPr>
          <w:rFonts w:ascii="Times New Roman" w:hAnsi="Times New Roman" w:cs="Times New Roman"/>
          <w:i/>
        </w:rPr>
      </w:pPr>
      <w:r w:rsidRPr="002F7BB4">
        <w:rPr>
          <w:rFonts w:ascii="Times New Roman" w:hAnsi="Times New Roman" w:cs="Times New Roman"/>
          <w:i/>
        </w:rPr>
        <w:t xml:space="preserve">ABSTRACT: </w:t>
      </w:r>
      <w:r w:rsidRPr="002F7BB4">
        <w:rPr>
          <w:rFonts w:ascii="Times New Roman" w:hAnsi="Times New Roman" w:cs="Times New Roman"/>
        </w:rPr>
        <w:t>Libertarian incompatibilists are known to argue for their conception of freedom of the will by appealing to introspective awareness of their own agency</w:t>
      </w:r>
      <w:r w:rsidRPr="002F7BB4">
        <w:rPr>
          <w:rFonts w:ascii="Times New Roman" w:hAnsi="Times New Roman" w:cs="Times New Roman"/>
          <w:i/>
        </w:rPr>
        <w:t xml:space="preserve">. </w:t>
      </w:r>
      <w:r w:rsidRPr="002F7BB4">
        <w:rPr>
          <w:rFonts w:ascii="Times New Roman" w:hAnsi="Times New Roman" w:cs="Times New Roman"/>
        </w:rPr>
        <w:t xml:space="preserve">However in attempting to articulate how such awareness provides evidence of the ability to do otherwise, these libertarians sometimes suggest that paradigmatically free decisions are “close-call” decisions made as a result of “torn” deliberation. In this paper I argue that libertarians have misidentified the appropriate paradigm cases of free decision, and I recommend refocusing the debate away from our experience of practical decision-making to our experience of choices made in the process of cognitive management—i.e., our introspective awareness of our rational agency. Having sketched this alternative account of the phenomenology of agency, I conclude by examining the compatibilist account of agentive experience offered by Terry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and suggest it is not the best explanation of all of the relevant evidence about how we experience and make judgments about our freedom. </w:t>
      </w:r>
    </w:p>
    <w:p w:rsidR="00E87126" w:rsidRPr="002F7BB4" w:rsidRDefault="00E87126" w:rsidP="002F7BB4">
      <w:pPr>
        <w:spacing w:line="360" w:lineRule="auto"/>
        <w:contextualSpacing/>
        <w:jc w:val="center"/>
        <w:rPr>
          <w:rFonts w:ascii="Times New Roman" w:hAnsi="Times New Roman" w:cs="Times New Roman"/>
        </w:rPr>
      </w:pPr>
    </w:p>
    <w:p w:rsidR="00E87126"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t xml:space="preserve">1. </w:t>
      </w:r>
      <w:r w:rsidR="00E87126" w:rsidRPr="002F7BB4">
        <w:rPr>
          <w:rFonts w:ascii="Times New Roman" w:hAnsi="Times New Roman" w:cs="Times New Roman"/>
          <w:b/>
        </w:rPr>
        <w:t>Introduction</w:t>
      </w:r>
    </w:p>
    <w:p w:rsidR="000A16E4" w:rsidRPr="002F7BB4" w:rsidRDefault="00DD5951" w:rsidP="002F7BB4">
      <w:pPr>
        <w:spacing w:line="360" w:lineRule="auto"/>
        <w:contextualSpacing/>
        <w:rPr>
          <w:rFonts w:ascii="Times New Roman" w:hAnsi="Times New Roman" w:cs="Times New Roman"/>
        </w:rPr>
      </w:pPr>
      <w:r w:rsidRPr="002F7BB4">
        <w:rPr>
          <w:rFonts w:ascii="Times New Roman" w:hAnsi="Times New Roman" w:cs="Times New Roman"/>
        </w:rPr>
        <w:tab/>
      </w:r>
      <w:r w:rsidR="00A35AAA" w:rsidRPr="002F7BB4">
        <w:rPr>
          <w:rFonts w:ascii="Times New Roman" w:hAnsi="Times New Roman" w:cs="Times New Roman"/>
        </w:rPr>
        <w:t xml:space="preserve">Advocates of the “agent </w:t>
      </w:r>
      <w:r w:rsidR="002C508D" w:rsidRPr="002F7BB4">
        <w:rPr>
          <w:rFonts w:ascii="Times New Roman" w:hAnsi="Times New Roman" w:cs="Times New Roman"/>
        </w:rPr>
        <w:t>causation</w:t>
      </w:r>
      <w:r w:rsidR="00A35AAA" w:rsidRPr="002F7BB4">
        <w:rPr>
          <w:rFonts w:ascii="Times New Roman" w:hAnsi="Times New Roman" w:cs="Times New Roman"/>
        </w:rPr>
        <w:t xml:space="preserve">” approach to libertarian incompatibilism </w:t>
      </w:r>
      <w:r w:rsidR="001A366E" w:rsidRPr="002F7BB4">
        <w:rPr>
          <w:rFonts w:ascii="Times New Roman" w:hAnsi="Times New Roman" w:cs="Times New Roman"/>
        </w:rPr>
        <w:t xml:space="preserve">face an uphill rhetorical battle when they attempt to argue for the existence of a form of causality distinct from the efficient causation that is widely agreed to hold between </w:t>
      </w:r>
      <w:r w:rsidR="00C4684D" w:rsidRPr="002F7BB4">
        <w:rPr>
          <w:rFonts w:ascii="Times New Roman" w:hAnsi="Times New Roman" w:cs="Times New Roman"/>
        </w:rPr>
        <w:t xml:space="preserve">physical </w:t>
      </w:r>
      <w:r w:rsidR="001A366E" w:rsidRPr="002F7BB4">
        <w:rPr>
          <w:rFonts w:ascii="Times New Roman" w:hAnsi="Times New Roman" w:cs="Times New Roman"/>
        </w:rPr>
        <w:t>events</w:t>
      </w:r>
      <w:r w:rsidR="002C508D" w:rsidRPr="002F7BB4">
        <w:rPr>
          <w:rFonts w:ascii="Times New Roman" w:hAnsi="Times New Roman" w:cs="Times New Roman"/>
        </w:rPr>
        <w:t>. Agents, they say, can cause actions independent of causation by prior events. Agent causation, if coherent and real, is thought to explain how agents “could have done otherwise</w:t>
      </w:r>
      <w:r w:rsidR="00881EC7" w:rsidRPr="002F7BB4">
        <w:rPr>
          <w:rFonts w:ascii="Times New Roman" w:hAnsi="Times New Roman" w:cs="Times New Roman"/>
        </w:rPr>
        <w:t>,” while still being consistent with robust moral responsibility.</w:t>
      </w:r>
    </w:p>
    <w:p w:rsidR="002E30FB" w:rsidRPr="002F7BB4" w:rsidRDefault="002E30FB"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Agent causation libertarians typically appeal to introspective experience as evidence for the existence of </w:t>
      </w:r>
      <w:r w:rsidR="00D93ED4" w:rsidRPr="002F7BB4">
        <w:rPr>
          <w:rFonts w:ascii="Times New Roman" w:hAnsi="Times New Roman" w:cs="Times New Roman"/>
        </w:rPr>
        <w:t>incompatibilist freedom</w:t>
      </w:r>
      <w:r w:rsidRPr="002F7BB4">
        <w:rPr>
          <w:rFonts w:ascii="Times New Roman" w:hAnsi="Times New Roman" w:cs="Times New Roman"/>
        </w:rPr>
        <w:t xml:space="preserve">. </w:t>
      </w:r>
      <w:r w:rsidR="001300C2" w:rsidRPr="002F7BB4">
        <w:rPr>
          <w:rFonts w:ascii="Times New Roman" w:hAnsi="Times New Roman" w:cs="Times New Roman"/>
        </w:rPr>
        <w:t>In an early expression of this view, Thomas Reid said</w:t>
      </w:r>
      <w:r w:rsidR="00F90B4F" w:rsidRPr="002F7BB4">
        <w:rPr>
          <w:rFonts w:ascii="Times New Roman" w:hAnsi="Times New Roman" w:cs="Times New Roman"/>
        </w:rPr>
        <w:t xml:space="preserve"> “We are conscious of making an exertion, sometimes with difficulty, in order to produce certain effects. And exertion made deliberately and voluntarily, in order to produce an effect, implies a conviction that the effect is in our power” (Reid 1983/1785, 332)</w:t>
      </w:r>
      <w:r w:rsidR="00D70A31" w:rsidRPr="002F7BB4">
        <w:rPr>
          <w:rFonts w:ascii="Times New Roman" w:hAnsi="Times New Roman" w:cs="Times New Roman"/>
        </w:rPr>
        <w:t xml:space="preserve">. More recently, Timothy O’Connor </w:t>
      </w:r>
      <w:r w:rsidR="007965CF" w:rsidRPr="002F7BB4">
        <w:rPr>
          <w:rFonts w:ascii="Times New Roman" w:hAnsi="Times New Roman" w:cs="Times New Roman"/>
        </w:rPr>
        <w:t>agrees that agent causation is “the way</w:t>
      </w:r>
      <w:r w:rsidR="006C68EA" w:rsidRPr="002F7BB4">
        <w:rPr>
          <w:rFonts w:ascii="Times New Roman" w:hAnsi="Times New Roman" w:cs="Times New Roman"/>
        </w:rPr>
        <w:t xml:space="preserve"> we experience our own activity.” He describes his own experience</w:t>
      </w:r>
      <w:r w:rsidR="000A16E4" w:rsidRPr="002F7BB4">
        <w:rPr>
          <w:rFonts w:ascii="Times New Roman" w:hAnsi="Times New Roman" w:cs="Times New Roman"/>
        </w:rPr>
        <w:t xml:space="preserve"> as follows</w:t>
      </w:r>
      <w:r w:rsidR="006C68EA" w:rsidRPr="002F7BB4">
        <w:rPr>
          <w:rFonts w:ascii="Times New Roman" w:hAnsi="Times New Roman" w:cs="Times New Roman"/>
        </w:rPr>
        <w:t>: “[I]</w:t>
      </w:r>
      <w:r w:rsidR="00D70A31" w:rsidRPr="002F7BB4">
        <w:rPr>
          <w:rFonts w:ascii="Times New Roman" w:hAnsi="Times New Roman" w:cs="Times New Roman"/>
        </w:rPr>
        <w:t>t does not seem to me</w:t>
      </w:r>
      <w:r w:rsidR="007965CF" w:rsidRPr="002F7BB4">
        <w:rPr>
          <w:rFonts w:ascii="Times New Roman" w:hAnsi="Times New Roman" w:cs="Times New Roman"/>
        </w:rPr>
        <w:t xml:space="preserve"> . . . </w:t>
      </w:r>
      <w:r w:rsidR="00D70A31" w:rsidRPr="002F7BB4">
        <w:rPr>
          <w:rFonts w:ascii="Times New Roman" w:hAnsi="Times New Roman" w:cs="Times New Roman"/>
        </w:rPr>
        <w:t>that I am caused to act by the reasons which favor doing so; it seems to be the case, rather, that I produce my own decisions in view of those reasons, and could have, in an unconditional sense, decided differently</w:t>
      </w:r>
      <w:r w:rsidR="007965CF" w:rsidRPr="002F7BB4">
        <w:rPr>
          <w:rFonts w:ascii="Times New Roman" w:hAnsi="Times New Roman" w:cs="Times New Roman"/>
        </w:rPr>
        <w:t>” (O’Connor 1995,</w:t>
      </w:r>
      <w:r w:rsidR="007B7866" w:rsidRPr="002F7BB4">
        <w:rPr>
          <w:rFonts w:ascii="Times New Roman" w:hAnsi="Times New Roman" w:cs="Times New Roman"/>
        </w:rPr>
        <w:t xml:space="preserve"> 196).</w:t>
      </w:r>
    </w:p>
    <w:p w:rsidR="007B7866" w:rsidRPr="002F7BB4" w:rsidRDefault="007B7866"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But there are serious questions about whether introspective </w:t>
      </w:r>
      <w:r w:rsidR="00C17A8C" w:rsidRPr="002F7BB4">
        <w:rPr>
          <w:rFonts w:ascii="Times New Roman" w:hAnsi="Times New Roman" w:cs="Times New Roman"/>
        </w:rPr>
        <w:t>awareness</w:t>
      </w:r>
      <w:r w:rsidRPr="002F7BB4">
        <w:rPr>
          <w:rFonts w:ascii="Times New Roman" w:hAnsi="Times New Roman" w:cs="Times New Roman"/>
        </w:rPr>
        <w:t xml:space="preserve"> can reveal anything </w:t>
      </w:r>
      <w:proofErr w:type="gramStart"/>
      <w:r w:rsidRPr="002F7BB4">
        <w:rPr>
          <w:rFonts w:ascii="Times New Roman" w:hAnsi="Times New Roman" w:cs="Times New Roman"/>
        </w:rPr>
        <w:t>so</w:t>
      </w:r>
      <w:proofErr w:type="gramEnd"/>
      <w:r w:rsidRPr="002F7BB4">
        <w:rPr>
          <w:rFonts w:ascii="Times New Roman" w:hAnsi="Times New Roman" w:cs="Times New Roman"/>
        </w:rPr>
        <w:t xml:space="preserve"> robust as support </w:t>
      </w:r>
      <w:r w:rsidR="00B00FE8" w:rsidRPr="002F7BB4">
        <w:rPr>
          <w:rFonts w:ascii="Times New Roman" w:hAnsi="Times New Roman" w:cs="Times New Roman"/>
        </w:rPr>
        <w:t xml:space="preserve">for </w:t>
      </w:r>
      <w:r w:rsidRPr="002F7BB4">
        <w:rPr>
          <w:rFonts w:ascii="Times New Roman" w:hAnsi="Times New Roman" w:cs="Times New Roman"/>
        </w:rPr>
        <w:t xml:space="preserve">the existence of the controversial form of causation these libertarians are positing. Schopenhauer </w:t>
      </w:r>
      <w:r w:rsidR="000A16E4" w:rsidRPr="002F7BB4">
        <w:rPr>
          <w:rFonts w:ascii="Times New Roman" w:hAnsi="Times New Roman" w:cs="Times New Roman"/>
        </w:rPr>
        <w:t xml:space="preserve">once </w:t>
      </w:r>
      <w:r w:rsidR="00907AFD" w:rsidRPr="002F7BB4">
        <w:rPr>
          <w:rFonts w:ascii="Times New Roman" w:hAnsi="Times New Roman" w:cs="Times New Roman"/>
        </w:rPr>
        <w:t>suggested that the question of whether any choice could have turned out differently “is a question so remote from self-consciousness that [we] cannot even understand it, much less have a ready answer for it, or even only the undeveloped germ of one” (Schopenhauer</w:t>
      </w:r>
      <w:r w:rsidR="00D701A9" w:rsidRPr="002F7BB4">
        <w:rPr>
          <w:rFonts w:ascii="Times New Roman" w:hAnsi="Times New Roman" w:cs="Times New Roman"/>
        </w:rPr>
        <w:t xml:space="preserve"> 1988/1839</w:t>
      </w:r>
      <w:r w:rsidR="00C17A8C" w:rsidRPr="002F7BB4">
        <w:rPr>
          <w:rFonts w:ascii="Times New Roman" w:hAnsi="Times New Roman" w:cs="Times New Roman"/>
        </w:rPr>
        <w:t xml:space="preserve">, </w:t>
      </w:r>
      <w:r w:rsidR="00907AFD" w:rsidRPr="002F7BB4">
        <w:rPr>
          <w:rFonts w:ascii="Times New Roman" w:hAnsi="Times New Roman" w:cs="Times New Roman"/>
        </w:rPr>
        <w:t>17</w:t>
      </w:r>
      <w:r w:rsidR="00D701A9" w:rsidRPr="002F7BB4">
        <w:rPr>
          <w:rFonts w:ascii="Times New Roman" w:hAnsi="Times New Roman" w:cs="Times New Roman"/>
        </w:rPr>
        <w:t xml:space="preserve">). </w:t>
      </w:r>
      <w:r w:rsidR="00F6433F" w:rsidRPr="002F7BB4">
        <w:rPr>
          <w:rFonts w:ascii="Times New Roman" w:hAnsi="Times New Roman" w:cs="Times New Roman"/>
        </w:rPr>
        <w:t xml:space="preserve">Numerous more recent philosophers, even those who agree that introspection </w:t>
      </w:r>
      <w:r w:rsidR="00C17A8C" w:rsidRPr="002F7BB4">
        <w:rPr>
          <w:rFonts w:ascii="Times New Roman" w:hAnsi="Times New Roman" w:cs="Times New Roman"/>
        </w:rPr>
        <w:t>can be</w:t>
      </w:r>
      <w:r w:rsidR="00F6433F" w:rsidRPr="002F7BB4">
        <w:rPr>
          <w:rFonts w:ascii="Times New Roman" w:hAnsi="Times New Roman" w:cs="Times New Roman"/>
        </w:rPr>
        <w:t xml:space="preserve"> a reliable source of information, contend that what experience we have of our own efficacy does not necessarily support the </w:t>
      </w:r>
      <w:r w:rsidR="00F6433F" w:rsidRPr="002F7BB4">
        <w:rPr>
          <w:rFonts w:ascii="Times New Roman" w:hAnsi="Times New Roman" w:cs="Times New Roman"/>
          <w:i/>
        </w:rPr>
        <w:lastRenderedPageBreak/>
        <w:t>incompatibilist</w:t>
      </w:r>
      <w:r w:rsidR="00F6433F" w:rsidRPr="002F7BB4">
        <w:rPr>
          <w:rFonts w:ascii="Times New Roman" w:hAnsi="Times New Roman" w:cs="Times New Roman"/>
        </w:rPr>
        <w:t xml:space="preserve"> claims that we could have done otherwise or that our that our own efficacy is itself independent of prior determining causes.</w:t>
      </w:r>
      <w:r w:rsidR="009E654D" w:rsidRPr="002F7BB4">
        <w:rPr>
          <w:rStyle w:val="FootnoteReference"/>
          <w:rFonts w:ascii="Times New Roman" w:hAnsi="Times New Roman" w:cs="Times New Roman"/>
        </w:rPr>
        <w:footnoteReference w:id="1"/>
      </w:r>
      <w:r w:rsidR="00F6433F" w:rsidRPr="002F7BB4">
        <w:rPr>
          <w:rFonts w:ascii="Times New Roman" w:hAnsi="Times New Roman" w:cs="Times New Roman"/>
        </w:rPr>
        <w:t xml:space="preserve"> There are, in other words, ways that compatibilists seek to accept the introspect</w:t>
      </w:r>
      <w:r w:rsidR="006C68EA" w:rsidRPr="002F7BB4">
        <w:rPr>
          <w:rFonts w:ascii="Times New Roman" w:hAnsi="Times New Roman" w:cs="Times New Roman"/>
        </w:rPr>
        <w:t xml:space="preserve">ive awareness of our agency in a </w:t>
      </w:r>
      <w:r w:rsidR="00F6433F" w:rsidRPr="002F7BB4">
        <w:rPr>
          <w:rFonts w:ascii="Times New Roman" w:hAnsi="Times New Roman" w:cs="Times New Roman"/>
        </w:rPr>
        <w:t xml:space="preserve">way that does not support the libertarian’s rejection of determinism. </w:t>
      </w:r>
    </w:p>
    <w:p w:rsidR="003654C3" w:rsidRPr="002F7BB4" w:rsidRDefault="00F6433F" w:rsidP="002F7BB4">
      <w:pPr>
        <w:spacing w:line="360" w:lineRule="auto"/>
        <w:contextualSpacing/>
        <w:rPr>
          <w:rFonts w:ascii="Times New Roman" w:hAnsi="Times New Roman" w:cs="Times New Roman"/>
        </w:rPr>
      </w:pPr>
      <w:r w:rsidRPr="002F7BB4">
        <w:rPr>
          <w:rFonts w:ascii="Times New Roman" w:hAnsi="Times New Roman" w:cs="Times New Roman"/>
        </w:rPr>
        <w:tab/>
      </w:r>
      <w:r w:rsidR="00FF12EF" w:rsidRPr="002F7BB4">
        <w:rPr>
          <w:rFonts w:ascii="Times New Roman" w:hAnsi="Times New Roman" w:cs="Times New Roman"/>
        </w:rPr>
        <w:t xml:space="preserve">In this paper </w:t>
      </w:r>
      <w:r w:rsidR="006C68EA" w:rsidRPr="002F7BB4">
        <w:rPr>
          <w:rFonts w:ascii="Times New Roman" w:hAnsi="Times New Roman" w:cs="Times New Roman"/>
        </w:rPr>
        <w:t xml:space="preserve">I </w:t>
      </w:r>
      <w:r w:rsidR="00FF12EF" w:rsidRPr="002F7BB4">
        <w:rPr>
          <w:rFonts w:ascii="Times New Roman" w:hAnsi="Times New Roman" w:cs="Times New Roman"/>
        </w:rPr>
        <w:t xml:space="preserve">propose a defense of incompatibilist libertarianism by </w:t>
      </w:r>
      <w:r w:rsidR="00CC64DD" w:rsidRPr="002F7BB4">
        <w:rPr>
          <w:rFonts w:ascii="Times New Roman" w:hAnsi="Times New Roman" w:cs="Times New Roman"/>
        </w:rPr>
        <w:t>describing</w:t>
      </w:r>
      <w:r w:rsidR="00FF12EF" w:rsidRPr="002F7BB4">
        <w:rPr>
          <w:rFonts w:ascii="Times New Roman" w:hAnsi="Times New Roman" w:cs="Times New Roman"/>
        </w:rPr>
        <w:t xml:space="preserve"> our introspective experience of agency in a way that I think avoids common objections to </w:t>
      </w:r>
      <w:r w:rsidR="006240BD" w:rsidRPr="002F7BB4">
        <w:rPr>
          <w:rFonts w:ascii="Times New Roman" w:hAnsi="Times New Roman" w:cs="Times New Roman"/>
        </w:rPr>
        <w:t xml:space="preserve">agent causal incompatibilism. I will concede that our introspective awareness of agency </w:t>
      </w:r>
      <w:r w:rsidR="00CF5776" w:rsidRPr="002F7BB4">
        <w:rPr>
          <w:rFonts w:ascii="Times New Roman" w:hAnsi="Times New Roman" w:cs="Times New Roman"/>
        </w:rPr>
        <w:t xml:space="preserve">does </w:t>
      </w:r>
      <w:r w:rsidR="006240BD" w:rsidRPr="002F7BB4">
        <w:rPr>
          <w:rFonts w:ascii="Times New Roman" w:hAnsi="Times New Roman" w:cs="Times New Roman"/>
        </w:rPr>
        <w:t xml:space="preserve">not </w:t>
      </w:r>
      <w:r w:rsidR="006240BD" w:rsidRPr="002F7BB4">
        <w:rPr>
          <w:rFonts w:ascii="Times New Roman" w:hAnsi="Times New Roman" w:cs="Times New Roman"/>
          <w:i/>
        </w:rPr>
        <w:t>per se</w:t>
      </w:r>
      <w:r w:rsidR="006240BD" w:rsidRPr="002F7BB4">
        <w:rPr>
          <w:rFonts w:ascii="Times New Roman" w:hAnsi="Times New Roman" w:cs="Times New Roman"/>
        </w:rPr>
        <w:t xml:space="preserve"> include an </w:t>
      </w:r>
      <w:r w:rsidR="000A16E4" w:rsidRPr="002F7BB4">
        <w:rPr>
          <w:rFonts w:ascii="Times New Roman" w:hAnsi="Times New Roman" w:cs="Times New Roman"/>
        </w:rPr>
        <w:t>account</w:t>
      </w:r>
      <w:r w:rsidR="006240BD" w:rsidRPr="002F7BB4">
        <w:rPr>
          <w:rFonts w:ascii="Times New Roman" w:hAnsi="Times New Roman" w:cs="Times New Roman"/>
        </w:rPr>
        <w:t xml:space="preserve"> of our “ability to do otherwise.” </w:t>
      </w:r>
      <w:r w:rsidR="00CF5776" w:rsidRPr="002F7BB4">
        <w:rPr>
          <w:rFonts w:ascii="Times New Roman" w:hAnsi="Times New Roman" w:cs="Times New Roman"/>
        </w:rPr>
        <w:t xml:space="preserve">But conceptualization of this experience does </w:t>
      </w:r>
      <w:r w:rsidR="006240BD" w:rsidRPr="002F7BB4">
        <w:rPr>
          <w:rFonts w:ascii="Times New Roman" w:hAnsi="Times New Roman" w:cs="Times New Roman"/>
        </w:rPr>
        <w:t xml:space="preserve">provide </w:t>
      </w:r>
      <w:r w:rsidR="006240BD" w:rsidRPr="002F7BB4">
        <w:rPr>
          <w:rFonts w:ascii="Times New Roman" w:hAnsi="Times New Roman" w:cs="Times New Roman"/>
          <w:i/>
        </w:rPr>
        <w:t xml:space="preserve">prima facie </w:t>
      </w:r>
      <w:r w:rsidR="006240BD" w:rsidRPr="002F7BB4">
        <w:rPr>
          <w:rFonts w:ascii="Times New Roman" w:hAnsi="Times New Roman" w:cs="Times New Roman"/>
        </w:rPr>
        <w:t xml:space="preserve">evidence </w:t>
      </w:r>
      <w:r w:rsidR="003708CA" w:rsidRPr="002F7BB4">
        <w:rPr>
          <w:rFonts w:ascii="Times New Roman" w:hAnsi="Times New Roman" w:cs="Times New Roman"/>
        </w:rPr>
        <w:t xml:space="preserve">implying </w:t>
      </w:r>
      <w:r w:rsidR="006240BD" w:rsidRPr="002F7BB4">
        <w:rPr>
          <w:rFonts w:ascii="Times New Roman" w:hAnsi="Times New Roman" w:cs="Times New Roman"/>
        </w:rPr>
        <w:t>the existence of that ability</w:t>
      </w:r>
      <w:r w:rsidR="003654C3" w:rsidRPr="002F7BB4">
        <w:rPr>
          <w:rFonts w:ascii="Times New Roman" w:hAnsi="Times New Roman" w:cs="Times New Roman"/>
        </w:rPr>
        <w:t xml:space="preserve">, </w:t>
      </w:r>
      <w:r w:rsidR="003708CA" w:rsidRPr="002F7BB4">
        <w:rPr>
          <w:rFonts w:ascii="Times New Roman" w:hAnsi="Times New Roman" w:cs="Times New Roman"/>
        </w:rPr>
        <w:t>especially</w:t>
      </w:r>
      <w:r w:rsidR="003654C3" w:rsidRPr="002F7BB4">
        <w:rPr>
          <w:rFonts w:ascii="Times New Roman" w:hAnsi="Times New Roman" w:cs="Times New Roman"/>
        </w:rPr>
        <w:t xml:space="preserve"> when we</w:t>
      </w:r>
      <w:r w:rsidR="006240BD" w:rsidRPr="002F7BB4">
        <w:rPr>
          <w:rFonts w:ascii="Times New Roman" w:hAnsi="Times New Roman" w:cs="Times New Roman"/>
        </w:rPr>
        <w:t xml:space="preserve"> focus on the appropriate aspects of our agency—in particular, </w:t>
      </w:r>
      <w:r w:rsidR="003654C3" w:rsidRPr="002F7BB4">
        <w:rPr>
          <w:rFonts w:ascii="Times New Roman" w:hAnsi="Times New Roman" w:cs="Times New Roman"/>
        </w:rPr>
        <w:t xml:space="preserve">on </w:t>
      </w:r>
      <w:r w:rsidR="006240BD" w:rsidRPr="002F7BB4">
        <w:rPr>
          <w:rFonts w:ascii="Times New Roman" w:hAnsi="Times New Roman" w:cs="Times New Roman"/>
        </w:rPr>
        <w:t xml:space="preserve">our </w:t>
      </w:r>
      <w:r w:rsidR="006240BD" w:rsidRPr="002F7BB4">
        <w:rPr>
          <w:rFonts w:ascii="Times New Roman" w:hAnsi="Times New Roman" w:cs="Times New Roman"/>
          <w:i/>
        </w:rPr>
        <w:t xml:space="preserve">rational </w:t>
      </w:r>
      <w:r w:rsidR="006240BD" w:rsidRPr="002F7BB4">
        <w:rPr>
          <w:rFonts w:ascii="Times New Roman" w:hAnsi="Times New Roman" w:cs="Times New Roman"/>
        </w:rPr>
        <w:t>agency</w:t>
      </w:r>
      <w:r w:rsidR="003654C3" w:rsidRPr="002F7BB4">
        <w:rPr>
          <w:rFonts w:ascii="Times New Roman" w:hAnsi="Times New Roman" w:cs="Times New Roman"/>
        </w:rPr>
        <w:t>.</w:t>
      </w:r>
      <w:r w:rsidR="00FB7784" w:rsidRPr="002F7BB4">
        <w:rPr>
          <w:rStyle w:val="FootnoteReference"/>
          <w:rFonts w:ascii="Times New Roman" w:hAnsi="Times New Roman" w:cs="Times New Roman"/>
        </w:rPr>
        <w:footnoteReference w:id="2"/>
      </w:r>
      <w:r w:rsidR="00CD78EB" w:rsidRPr="002F7BB4">
        <w:rPr>
          <w:rFonts w:ascii="Times New Roman" w:hAnsi="Times New Roman" w:cs="Times New Roman"/>
        </w:rPr>
        <w:t xml:space="preserve"> In the final </w:t>
      </w:r>
      <w:r w:rsidR="003708CA" w:rsidRPr="002F7BB4">
        <w:rPr>
          <w:rFonts w:ascii="Times New Roman" w:hAnsi="Times New Roman" w:cs="Times New Roman"/>
        </w:rPr>
        <w:t xml:space="preserve">two </w:t>
      </w:r>
      <w:r w:rsidR="00CD78EB" w:rsidRPr="002F7BB4">
        <w:rPr>
          <w:rFonts w:ascii="Times New Roman" w:hAnsi="Times New Roman" w:cs="Times New Roman"/>
        </w:rPr>
        <w:t>section</w:t>
      </w:r>
      <w:r w:rsidR="003708CA" w:rsidRPr="002F7BB4">
        <w:rPr>
          <w:rFonts w:ascii="Times New Roman" w:hAnsi="Times New Roman" w:cs="Times New Roman"/>
        </w:rPr>
        <w:t>s</w:t>
      </w:r>
      <w:r w:rsidR="00CD78EB" w:rsidRPr="002F7BB4">
        <w:rPr>
          <w:rFonts w:ascii="Times New Roman" w:hAnsi="Times New Roman" w:cs="Times New Roman"/>
        </w:rPr>
        <w:t xml:space="preserve"> of my paper, I will explore an alternate compatibilist account proposed by Terry </w:t>
      </w:r>
      <w:proofErr w:type="spellStart"/>
      <w:r w:rsidR="00CD78EB" w:rsidRPr="002F7BB4">
        <w:rPr>
          <w:rFonts w:ascii="Times New Roman" w:hAnsi="Times New Roman" w:cs="Times New Roman"/>
        </w:rPr>
        <w:t>Horgan</w:t>
      </w:r>
      <w:proofErr w:type="spellEnd"/>
      <w:r w:rsidR="00CD78EB" w:rsidRPr="002F7BB4">
        <w:rPr>
          <w:rFonts w:ascii="Times New Roman" w:hAnsi="Times New Roman" w:cs="Times New Roman"/>
        </w:rPr>
        <w:t xml:space="preserve"> (in press) and argue that it fails </w:t>
      </w:r>
      <w:r w:rsidR="004C5A6A" w:rsidRPr="002F7BB4">
        <w:rPr>
          <w:rFonts w:ascii="Times New Roman" w:hAnsi="Times New Roman" w:cs="Times New Roman"/>
        </w:rPr>
        <w:t>as</w:t>
      </w:r>
      <w:r w:rsidR="003708CA" w:rsidRPr="002F7BB4">
        <w:rPr>
          <w:rFonts w:ascii="Times New Roman" w:hAnsi="Times New Roman" w:cs="Times New Roman"/>
        </w:rPr>
        <w:t xml:space="preserve"> the best explanation of the relevant evidence</w:t>
      </w:r>
      <w:r w:rsidR="00CD78EB" w:rsidRPr="002F7BB4">
        <w:rPr>
          <w:rFonts w:ascii="Times New Roman" w:hAnsi="Times New Roman" w:cs="Times New Roman"/>
        </w:rPr>
        <w:t xml:space="preserve">. This leaves the incompatibilist account as the best one standing. </w:t>
      </w:r>
      <w:r w:rsidR="003654C3" w:rsidRPr="002F7BB4">
        <w:rPr>
          <w:rFonts w:ascii="Times New Roman" w:hAnsi="Times New Roman" w:cs="Times New Roman"/>
        </w:rPr>
        <w:t xml:space="preserve"> </w:t>
      </w:r>
    </w:p>
    <w:p w:rsidR="00B165AE" w:rsidRPr="002F7BB4" w:rsidRDefault="00B165AE" w:rsidP="002F7BB4">
      <w:pPr>
        <w:spacing w:line="360" w:lineRule="auto"/>
        <w:contextualSpacing/>
        <w:rPr>
          <w:rFonts w:ascii="Times New Roman" w:hAnsi="Times New Roman" w:cs="Times New Roman"/>
        </w:rPr>
      </w:pPr>
    </w:p>
    <w:p w:rsidR="00E87126"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t xml:space="preserve">2. </w:t>
      </w:r>
      <w:r w:rsidR="003708CA" w:rsidRPr="002F7BB4">
        <w:rPr>
          <w:rFonts w:ascii="Times New Roman" w:hAnsi="Times New Roman" w:cs="Times New Roman"/>
          <w:b/>
        </w:rPr>
        <w:t>The phenomenology of rational agency</w:t>
      </w:r>
    </w:p>
    <w:p w:rsidR="00717696" w:rsidRPr="002F7BB4" w:rsidRDefault="007C49DC" w:rsidP="002F7BB4">
      <w:pPr>
        <w:spacing w:line="360" w:lineRule="auto"/>
        <w:contextualSpacing/>
        <w:rPr>
          <w:rFonts w:ascii="Times New Roman" w:hAnsi="Times New Roman" w:cs="Times New Roman"/>
        </w:rPr>
      </w:pPr>
      <w:r w:rsidRPr="002F7BB4">
        <w:rPr>
          <w:rFonts w:ascii="Times New Roman" w:hAnsi="Times New Roman" w:cs="Times New Roman"/>
          <w:b/>
        </w:rPr>
        <w:tab/>
      </w:r>
      <w:r w:rsidRPr="002F7BB4">
        <w:rPr>
          <w:rFonts w:ascii="Times New Roman" w:hAnsi="Times New Roman" w:cs="Times New Roman"/>
        </w:rPr>
        <w:t xml:space="preserve">Before </w:t>
      </w:r>
      <w:r w:rsidR="004F3FE4" w:rsidRPr="002F7BB4">
        <w:rPr>
          <w:rFonts w:ascii="Times New Roman" w:hAnsi="Times New Roman" w:cs="Times New Roman"/>
        </w:rPr>
        <w:t xml:space="preserve">directly </w:t>
      </w:r>
      <w:r w:rsidRPr="002F7BB4">
        <w:rPr>
          <w:rFonts w:ascii="Times New Roman" w:hAnsi="Times New Roman" w:cs="Times New Roman"/>
        </w:rPr>
        <w:t xml:space="preserve">presenting my account of our introspective awareness of agency, it will be useful to present a controversy between </w:t>
      </w:r>
      <w:r w:rsidR="006B26E7" w:rsidRPr="002F7BB4">
        <w:rPr>
          <w:rFonts w:ascii="Times New Roman" w:hAnsi="Times New Roman" w:cs="Times New Roman"/>
        </w:rPr>
        <w:t>libertarians</w:t>
      </w:r>
      <w:r w:rsidRPr="002F7BB4">
        <w:rPr>
          <w:rFonts w:ascii="Times New Roman" w:hAnsi="Times New Roman" w:cs="Times New Roman"/>
        </w:rPr>
        <w:t xml:space="preserve"> and compatibilists about the phenomenology of free will. </w:t>
      </w:r>
      <w:proofErr w:type="spellStart"/>
      <w:r w:rsidRPr="002F7BB4">
        <w:rPr>
          <w:rFonts w:ascii="Times New Roman" w:hAnsi="Times New Roman" w:cs="Times New Roman"/>
        </w:rPr>
        <w:t>Nahmias</w:t>
      </w:r>
      <w:proofErr w:type="spellEnd"/>
      <w:r w:rsidRPr="002F7BB4">
        <w:rPr>
          <w:rFonts w:ascii="Times New Roman" w:hAnsi="Times New Roman" w:cs="Times New Roman"/>
        </w:rPr>
        <w:t xml:space="preserve"> et al. (2004) describe how </w:t>
      </w:r>
      <w:r w:rsidR="006B26E7" w:rsidRPr="002F7BB4">
        <w:rPr>
          <w:rFonts w:ascii="Times New Roman" w:hAnsi="Times New Roman" w:cs="Times New Roman"/>
        </w:rPr>
        <w:t xml:space="preserve">libertarians and compatibilists differ over which types of decisions </w:t>
      </w:r>
      <w:r w:rsidR="006E7212" w:rsidRPr="002F7BB4">
        <w:rPr>
          <w:rFonts w:ascii="Times New Roman" w:hAnsi="Times New Roman" w:cs="Times New Roman"/>
        </w:rPr>
        <w:t>to treat as</w:t>
      </w:r>
      <w:r w:rsidR="006B26E7" w:rsidRPr="002F7BB4">
        <w:rPr>
          <w:rFonts w:ascii="Times New Roman" w:hAnsi="Times New Roman" w:cs="Times New Roman"/>
        </w:rPr>
        <w:t xml:space="preserve"> paradigmatic </w:t>
      </w:r>
      <w:r w:rsidR="00144D06" w:rsidRPr="002F7BB4">
        <w:rPr>
          <w:rFonts w:ascii="Times New Roman" w:hAnsi="Times New Roman" w:cs="Times New Roman"/>
        </w:rPr>
        <w:t>of our freedom. L</w:t>
      </w:r>
      <w:r w:rsidR="006B26E7" w:rsidRPr="002F7BB4">
        <w:rPr>
          <w:rFonts w:ascii="Times New Roman" w:hAnsi="Times New Roman" w:cs="Times New Roman"/>
        </w:rPr>
        <w:t xml:space="preserve">ibertarians who </w:t>
      </w:r>
      <w:r w:rsidR="00740428" w:rsidRPr="002F7BB4">
        <w:rPr>
          <w:rFonts w:ascii="Times New Roman" w:hAnsi="Times New Roman" w:cs="Times New Roman"/>
        </w:rPr>
        <w:t xml:space="preserve">maintain that </w:t>
      </w:r>
      <w:r w:rsidR="00817B65" w:rsidRPr="002F7BB4">
        <w:rPr>
          <w:rFonts w:ascii="Times New Roman" w:hAnsi="Times New Roman" w:cs="Times New Roman"/>
        </w:rPr>
        <w:t>our freedom includes an</w:t>
      </w:r>
      <w:r w:rsidR="00740428" w:rsidRPr="002F7BB4">
        <w:rPr>
          <w:rFonts w:ascii="Times New Roman" w:hAnsi="Times New Roman" w:cs="Times New Roman"/>
        </w:rPr>
        <w:t xml:space="preserve"> ability to</w:t>
      </w:r>
      <w:r w:rsidR="006B26E7" w:rsidRPr="002F7BB4">
        <w:rPr>
          <w:rFonts w:ascii="Times New Roman" w:hAnsi="Times New Roman" w:cs="Times New Roman"/>
        </w:rPr>
        <w:t xml:space="preserve"> do otherwise in a given situation </w:t>
      </w:r>
      <w:r w:rsidR="00740428" w:rsidRPr="002F7BB4">
        <w:rPr>
          <w:rFonts w:ascii="Times New Roman" w:hAnsi="Times New Roman" w:cs="Times New Roman"/>
        </w:rPr>
        <w:t>present</w:t>
      </w:r>
      <w:r w:rsidR="006B26E7" w:rsidRPr="002F7BB4">
        <w:rPr>
          <w:rFonts w:ascii="Times New Roman" w:hAnsi="Times New Roman" w:cs="Times New Roman"/>
        </w:rPr>
        <w:t xml:space="preserve"> “close-call” decisions in which we feel torn between two competing motivations</w:t>
      </w:r>
      <w:r w:rsidR="00740428" w:rsidRPr="002F7BB4">
        <w:rPr>
          <w:rFonts w:ascii="Times New Roman" w:hAnsi="Times New Roman" w:cs="Times New Roman"/>
        </w:rPr>
        <w:t xml:space="preserve"> as paradigmatically free</w:t>
      </w:r>
      <w:r w:rsidR="006B26E7" w:rsidRPr="002F7BB4">
        <w:rPr>
          <w:rFonts w:ascii="Times New Roman" w:hAnsi="Times New Roman" w:cs="Times New Roman"/>
        </w:rPr>
        <w:t>.</w:t>
      </w:r>
      <w:r w:rsidR="00144D06" w:rsidRPr="002F7BB4">
        <w:rPr>
          <w:rStyle w:val="FootnoteReference"/>
          <w:rFonts w:ascii="Times New Roman" w:hAnsi="Times New Roman" w:cs="Times New Roman"/>
        </w:rPr>
        <w:footnoteReference w:id="3"/>
      </w:r>
      <w:r w:rsidR="006B26E7" w:rsidRPr="002F7BB4">
        <w:rPr>
          <w:rFonts w:ascii="Times New Roman" w:hAnsi="Times New Roman" w:cs="Times New Roman"/>
        </w:rPr>
        <w:t xml:space="preserve"> </w:t>
      </w:r>
      <w:r w:rsidR="00144D06" w:rsidRPr="002F7BB4">
        <w:rPr>
          <w:rFonts w:ascii="Times New Roman" w:hAnsi="Times New Roman" w:cs="Times New Roman"/>
        </w:rPr>
        <w:t xml:space="preserve">Compatibilists who </w:t>
      </w:r>
      <w:r w:rsidR="00817B65" w:rsidRPr="002F7BB4">
        <w:rPr>
          <w:rFonts w:ascii="Times New Roman" w:hAnsi="Times New Roman" w:cs="Times New Roman"/>
        </w:rPr>
        <w:t>maintain</w:t>
      </w:r>
      <w:r w:rsidR="00144D06" w:rsidRPr="002F7BB4">
        <w:rPr>
          <w:rFonts w:ascii="Times New Roman" w:hAnsi="Times New Roman" w:cs="Times New Roman"/>
        </w:rPr>
        <w:t xml:space="preserve"> that our freedom consists in some form of internal psychological causation as opposed to external compulsion do not need to focus on “close-ca</w:t>
      </w:r>
      <w:r w:rsidR="003E4A2A" w:rsidRPr="002F7BB4">
        <w:rPr>
          <w:rFonts w:ascii="Times New Roman" w:hAnsi="Times New Roman" w:cs="Times New Roman"/>
        </w:rPr>
        <w:t xml:space="preserve">ll” choices: </w:t>
      </w:r>
      <w:r w:rsidR="00817B65" w:rsidRPr="002F7BB4">
        <w:rPr>
          <w:rFonts w:ascii="Times New Roman" w:hAnsi="Times New Roman" w:cs="Times New Roman"/>
        </w:rPr>
        <w:t xml:space="preserve">they instead present straightforwardly </w:t>
      </w:r>
      <w:r w:rsidR="003E4A2A" w:rsidRPr="002F7BB4">
        <w:rPr>
          <w:rFonts w:ascii="Times New Roman" w:hAnsi="Times New Roman" w:cs="Times New Roman"/>
        </w:rPr>
        <w:t>confident</w:t>
      </w:r>
      <w:r w:rsidR="00144D06" w:rsidRPr="002F7BB4">
        <w:rPr>
          <w:rFonts w:ascii="Times New Roman" w:hAnsi="Times New Roman" w:cs="Times New Roman"/>
        </w:rPr>
        <w:t xml:space="preserve"> choices as paradigmatically free </w:t>
      </w:r>
      <w:r w:rsidR="00B06B16" w:rsidRPr="002F7BB4">
        <w:rPr>
          <w:rFonts w:ascii="Times New Roman" w:hAnsi="Times New Roman" w:cs="Times New Roman"/>
        </w:rPr>
        <w:t>choices.</w:t>
      </w:r>
      <w:r w:rsidR="00882568" w:rsidRPr="002F7BB4">
        <w:rPr>
          <w:rStyle w:val="FootnoteReference"/>
          <w:rFonts w:ascii="Times New Roman" w:hAnsi="Times New Roman" w:cs="Times New Roman"/>
        </w:rPr>
        <w:footnoteReference w:id="4"/>
      </w:r>
      <w:r w:rsidR="00B06B16" w:rsidRPr="002F7BB4">
        <w:rPr>
          <w:rFonts w:ascii="Times New Roman" w:hAnsi="Times New Roman" w:cs="Times New Roman"/>
        </w:rPr>
        <w:t xml:space="preserve"> </w:t>
      </w:r>
    </w:p>
    <w:p w:rsidR="00B06B16" w:rsidRPr="002F7BB4" w:rsidRDefault="00D704AF"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To resolve this dispute</w:t>
      </w:r>
      <w:r w:rsidR="0023751B" w:rsidRPr="002F7BB4">
        <w:rPr>
          <w:rFonts w:ascii="Times New Roman" w:hAnsi="Times New Roman" w:cs="Times New Roman"/>
        </w:rPr>
        <w:t xml:space="preserve">, </w:t>
      </w:r>
      <w:proofErr w:type="spellStart"/>
      <w:r w:rsidR="00B06B16" w:rsidRPr="002F7BB4">
        <w:rPr>
          <w:rFonts w:ascii="Times New Roman" w:hAnsi="Times New Roman" w:cs="Times New Roman"/>
        </w:rPr>
        <w:t>Nahmias</w:t>
      </w:r>
      <w:proofErr w:type="spellEnd"/>
      <w:r w:rsidR="00B06B16" w:rsidRPr="002F7BB4">
        <w:rPr>
          <w:rFonts w:ascii="Times New Roman" w:hAnsi="Times New Roman" w:cs="Times New Roman"/>
        </w:rPr>
        <w:t xml:space="preserve"> et al. </w:t>
      </w:r>
      <w:r w:rsidR="0023751B" w:rsidRPr="002F7BB4">
        <w:rPr>
          <w:rFonts w:ascii="Times New Roman" w:hAnsi="Times New Roman" w:cs="Times New Roman"/>
        </w:rPr>
        <w:t xml:space="preserve">suggest </w:t>
      </w:r>
      <w:r w:rsidR="00817B65" w:rsidRPr="002F7BB4">
        <w:rPr>
          <w:rFonts w:ascii="Times New Roman" w:hAnsi="Times New Roman" w:cs="Times New Roman"/>
        </w:rPr>
        <w:t>that we</w:t>
      </w:r>
      <w:r w:rsidR="00B06B16" w:rsidRPr="002F7BB4">
        <w:rPr>
          <w:rFonts w:ascii="Times New Roman" w:hAnsi="Times New Roman" w:cs="Times New Roman"/>
        </w:rPr>
        <w:t xml:space="preserve"> look to ordinary folk accounts of the intro</w:t>
      </w:r>
      <w:r w:rsidR="00817B65" w:rsidRPr="002F7BB4">
        <w:rPr>
          <w:rFonts w:ascii="Times New Roman" w:hAnsi="Times New Roman" w:cs="Times New Roman"/>
        </w:rPr>
        <w:t xml:space="preserve">spection of agency, rather than to those of philosophers whose accounts might be </w:t>
      </w:r>
      <w:r w:rsidRPr="002F7BB4">
        <w:rPr>
          <w:rFonts w:ascii="Times New Roman" w:hAnsi="Times New Roman" w:cs="Times New Roman"/>
        </w:rPr>
        <w:t xml:space="preserve">subject to </w:t>
      </w:r>
      <w:r w:rsidR="00817B65" w:rsidRPr="002F7BB4">
        <w:rPr>
          <w:rFonts w:ascii="Times New Roman" w:hAnsi="Times New Roman" w:cs="Times New Roman"/>
        </w:rPr>
        <w:t>confirmation bias</w:t>
      </w:r>
      <w:r w:rsidR="00B1371E" w:rsidRPr="002F7BB4">
        <w:rPr>
          <w:rFonts w:ascii="Times New Roman" w:hAnsi="Times New Roman" w:cs="Times New Roman"/>
        </w:rPr>
        <w:t>. Indeed there are</w:t>
      </w:r>
      <w:r w:rsidR="00DC0B89" w:rsidRPr="002F7BB4">
        <w:rPr>
          <w:rFonts w:ascii="Times New Roman" w:hAnsi="Times New Roman" w:cs="Times New Roman"/>
        </w:rPr>
        <w:t xml:space="preserve"> studies </w:t>
      </w:r>
      <w:r w:rsidR="00B1371E" w:rsidRPr="002F7BB4">
        <w:rPr>
          <w:rFonts w:ascii="Times New Roman" w:hAnsi="Times New Roman" w:cs="Times New Roman"/>
        </w:rPr>
        <w:t>which show that</w:t>
      </w:r>
      <w:r w:rsidR="00DC0B89" w:rsidRPr="002F7BB4">
        <w:rPr>
          <w:rFonts w:ascii="Times New Roman" w:hAnsi="Times New Roman" w:cs="Times New Roman"/>
        </w:rPr>
        <w:t xml:space="preserve"> subjects claim to feel less control over their actions when their deliberation is fraught with uncertainty</w:t>
      </w:r>
      <w:r w:rsidR="00ED42C8" w:rsidRPr="002F7BB4">
        <w:rPr>
          <w:rFonts w:ascii="Times New Roman" w:hAnsi="Times New Roman" w:cs="Times New Roman"/>
        </w:rPr>
        <w:t xml:space="preserve"> (Wells 1927, </w:t>
      </w:r>
      <w:proofErr w:type="spellStart"/>
      <w:r w:rsidR="00ED42C8" w:rsidRPr="002F7BB4">
        <w:rPr>
          <w:rFonts w:ascii="Times New Roman" w:hAnsi="Times New Roman" w:cs="Times New Roman"/>
        </w:rPr>
        <w:t>Per</w:t>
      </w:r>
      <w:r w:rsidR="004956E7" w:rsidRPr="002F7BB4">
        <w:rPr>
          <w:rFonts w:ascii="Times New Roman" w:hAnsi="Times New Roman" w:cs="Times New Roman"/>
        </w:rPr>
        <w:t>l</w:t>
      </w:r>
      <w:r w:rsidR="00ED42C8" w:rsidRPr="002F7BB4">
        <w:rPr>
          <w:rFonts w:ascii="Times New Roman" w:hAnsi="Times New Roman" w:cs="Times New Roman"/>
        </w:rPr>
        <w:t>muter</w:t>
      </w:r>
      <w:proofErr w:type="spellEnd"/>
      <w:r w:rsidR="00ED42C8" w:rsidRPr="002F7BB4">
        <w:rPr>
          <w:rFonts w:ascii="Times New Roman" w:hAnsi="Times New Roman" w:cs="Times New Roman"/>
        </w:rPr>
        <w:t xml:space="preserve"> and Monty, 1979, </w:t>
      </w:r>
      <w:proofErr w:type="spellStart"/>
      <w:r w:rsidR="00ED42C8" w:rsidRPr="002F7BB4">
        <w:rPr>
          <w:rFonts w:ascii="Times New Roman" w:hAnsi="Times New Roman" w:cs="Times New Roman"/>
        </w:rPr>
        <w:lastRenderedPageBreak/>
        <w:t>Wescott</w:t>
      </w:r>
      <w:proofErr w:type="spellEnd"/>
      <w:r w:rsidR="00ED42C8" w:rsidRPr="002F7BB4">
        <w:rPr>
          <w:rFonts w:ascii="Times New Roman" w:hAnsi="Times New Roman" w:cs="Times New Roman"/>
        </w:rPr>
        <w:t xml:space="preserve">, 1989). </w:t>
      </w:r>
      <w:r w:rsidR="00717696" w:rsidRPr="002F7BB4">
        <w:rPr>
          <w:rFonts w:ascii="Times New Roman" w:hAnsi="Times New Roman" w:cs="Times New Roman"/>
        </w:rPr>
        <w:t>This isn’t good news for incompatibilists who think that freedom is best experienced in the course of uncertain deliberation</w:t>
      </w:r>
      <w:r w:rsidR="00B1371E" w:rsidRPr="002F7BB4">
        <w:rPr>
          <w:rFonts w:ascii="Times New Roman" w:hAnsi="Times New Roman" w:cs="Times New Roman"/>
        </w:rPr>
        <w:t xml:space="preserve"> about “close-call” decisions</w:t>
      </w:r>
      <w:r w:rsidR="00717696" w:rsidRPr="002F7BB4">
        <w:rPr>
          <w:rFonts w:ascii="Times New Roman" w:hAnsi="Times New Roman" w:cs="Times New Roman"/>
        </w:rPr>
        <w:t xml:space="preserve">. </w:t>
      </w:r>
    </w:p>
    <w:p w:rsidR="00ED42C8" w:rsidRPr="002F7BB4" w:rsidRDefault="00F40FCB"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But there is a way to account for </w:t>
      </w:r>
      <w:r w:rsidR="00D704AF" w:rsidRPr="002F7BB4">
        <w:rPr>
          <w:rFonts w:ascii="Times New Roman" w:hAnsi="Times New Roman" w:cs="Times New Roman"/>
        </w:rPr>
        <w:t xml:space="preserve">ordinary </w:t>
      </w:r>
      <w:r w:rsidRPr="002F7BB4">
        <w:rPr>
          <w:rFonts w:ascii="Times New Roman" w:hAnsi="Times New Roman" w:cs="Times New Roman"/>
        </w:rPr>
        <w:t xml:space="preserve">subjects’ reactions here without abandoning the incompatibilist conviction that our freedom </w:t>
      </w:r>
      <w:r w:rsidR="00134D08" w:rsidRPr="002F7BB4">
        <w:rPr>
          <w:rFonts w:ascii="Times New Roman" w:hAnsi="Times New Roman" w:cs="Times New Roman"/>
        </w:rPr>
        <w:t>involves the ability to do otherwise.</w:t>
      </w:r>
      <w:r w:rsidRPr="002F7BB4">
        <w:rPr>
          <w:rFonts w:ascii="Times New Roman" w:hAnsi="Times New Roman" w:cs="Times New Roman"/>
        </w:rPr>
        <w:t xml:space="preserve"> In </w:t>
      </w:r>
      <w:r w:rsidR="004F3FE4" w:rsidRPr="002F7BB4">
        <w:rPr>
          <w:rFonts w:ascii="Times New Roman" w:hAnsi="Times New Roman" w:cs="Times New Roman"/>
        </w:rPr>
        <w:t>the rest</w:t>
      </w:r>
      <w:r w:rsidR="00D52B21" w:rsidRPr="002F7BB4">
        <w:rPr>
          <w:rFonts w:ascii="Times New Roman" w:hAnsi="Times New Roman" w:cs="Times New Roman"/>
        </w:rPr>
        <w:t xml:space="preserve"> of this section</w:t>
      </w:r>
      <w:r w:rsidR="00134D08" w:rsidRPr="002F7BB4">
        <w:rPr>
          <w:rFonts w:ascii="Times New Roman" w:hAnsi="Times New Roman" w:cs="Times New Roman"/>
        </w:rPr>
        <w:t xml:space="preserve"> I describe the phenomenology of a fundamental alternative that appears to be involve</w:t>
      </w:r>
      <w:r w:rsidR="0023751B" w:rsidRPr="002F7BB4">
        <w:rPr>
          <w:rFonts w:ascii="Times New Roman" w:hAnsi="Times New Roman" w:cs="Times New Roman"/>
        </w:rPr>
        <w:t>d</w:t>
      </w:r>
      <w:r w:rsidRPr="002F7BB4">
        <w:rPr>
          <w:rFonts w:ascii="Times New Roman" w:hAnsi="Times New Roman" w:cs="Times New Roman"/>
        </w:rPr>
        <w:t xml:space="preserve"> in cases of both unce</w:t>
      </w:r>
      <w:r w:rsidR="00134D08" w:rsidRPr="002F7BB4">
        <w:rPr>
          <w:rFonts w:ascii="Times New Roman" w:hAnsi="Times New Roman" w:cs="Times New Roman"/>
        </w:rPr>
        <w:t xml:space="preserve">rtain and confident deliberation, </w:t>
      </w:r>
      <w:r w:rsidR="005632BE" w:rsidRPr="002F7BB4">
        <w:rPr>
          <w:rFonts w:ascii="Times New Roman" w:hAnsi="Times New Roman" w:cs="Times New Roman"/>
        </w:rPr>
        <w:t xml:space="preserve">the introspection of which I take to </w:t>
      </w:r>
      <w:r w:rsidR="00AC24CA" w:rsidRPr="002F7BB4">
        <w:rPr>
          <w:rFonts w:ascii="Times New Roman" w:hAnsi="Times New Roman" w:cs="Times New Roman"/>
        </w:rPr>
        <w:t xml:space="preserve">be the primary way we come to know of our free agency. </w:t>
      </w:r>
    </w:p>
    <w:p w:rsidR="00ED42C8" w:rsidRPr="002F7BB4" w:rsidRDefault="004956E7" w:rsidP="002F7BB4">
      <w:pPr>
        <w:spacing w:line="360" w:lineRule="auto"/>
        <w:contextualSpacing/>
        <w:rPr>
          <w:rFonts w:ascii="Times New Roman" w:hAnsi="Times New Roman" w:cs="Times New Roman"/>
        </w:rPr>
      </w:pPr>
      <w:r w:rsidRPr="002F7BB4">
        <w:rPr>
          <w:rFonts w:ascii="Times New Roman" w:hAnsi="Times New Roman" w:cs="Times New Roman"/>
        </w:rPr>
        <w:tab/>
      </w:r>
      <w:r w:rsidR="00456F63" w:rsidRPr="002F7BB4">
        <w:rPr>
          <w:rFonts w:ascii="Times New Roman" w:hAnsi="Times New Roman" w:cs="Times New Roman"/>
        </w:rPr>
        <w:t>Consider an</w:t>
      </w:r>
      <w:r w:rsidR="00816364" w:rsidRPr="002F7BB4">
        <w:rPr>
          <w:rFonts w:ascii="Times New Roman" w:hAnsi="Times New Roman" w:cs="Times New Roman"/>
        </w:rPr>
        <w:t xml:space="preserve"> insight from Reid. Rather than focusing on the uncertainty of deliberation, Reid focuses on the </w:t>
      </w:r>
      <w:r w:rsidR="00816364" w:rsidRPr="002F7BB4">
        <w:rPr>
          <w:rFonts w:ascii="Times New Roman" w:hAnsi="Times New Roman" w:cs="Times New Roman"/>
          <w:i/>
        </w:rPr>
        <w:t>exertion</w:t>
      </w:r>
      <w:r w:rsidR="00134D08" w:rsidRPr="002F7BB4">
        <w:rPr>
          <w:rFonts w:ascii="Times New Roman" w:hAnsi="Times New Roman" w:cs="Times New Roman"/>
        </w:rPr>
        <w:t xml:space="preserve"> involved in deliberate action</w:t>
      </w:r>
      <w:r w:rsidR="00816364" w:rsidRPr="002F7BB4">
        <w:rPr>
          <w:rFonts w:ascii="Times New Roman" w:hAnsi="Times New Roman" w:cs="Times New Roman"/>
        </w:rPr>
        <w:t>. Now it is</w:t>
      </w:r>
      <w:r w:rsidR="00AC24CA" w:rsidRPr="002F7BB4">
        <w:rPr>
          <w:rFonts w:ascii="Times New Roman" w:hAnsi="Times New Roman" w:cs="Times New Roman"/>
        </w:rPr>
        <w:t xml:space="preserve"> </w:t>
      </w:r>
      <w:r w:rsidR="00816364" w:rsidRPr="002F7BB4">
        <w:rPr>
          <w:rFonts w:ascii="Times New Roman" w:hAnsi="Times New Roman" w:cs="Times New Roman"/>
        </w:rPr>
        <w:t>understandable that later incompatibilist libertarian</w:t>
      </w:r>
      <w:r w:rsidR="0023751B" w:rsidRPr="002F7BB4">
        <w:rPr>
          <w:rFonts w:ascii="Times New Roman" w:hAnsi="Times New Roman" w:cs="Times New Roman"/>
        </w:rPr>
        <w:t>s</w:t>
      </w:r>
      <w:r w:rsidR="00816364" w:rsidRPr="002F7BB4">
        <w:rPr>
          <w:rFonts w:ascii="Times New Roman" w:hAnsi="Times New Roman" w:cs="Times New Roman"/>
        </w:rPr>
        <w:t xml:space="preserve"> would shy away from focusing on the awareness of effort or exertion, since </w:t>
      </w:r>
      <w:r w:rsidR="00B83FC4" w:rsidRPr="002F7BB4">
        <w:rPr>
          <w:rFonts w:ascii="Times New Roman" w:hAnsi="Times New Roman" w:cs="Times New Roman"/>
        </w:rPr>
        <w:t xml:space="preserve">we can imagine that non-human animals would experience the same, and we do not easily consider non-human animals as possessing </w:t>
      </w:r>
      <w:r w:rsidR="00456F63" w:rsidRPr="002F7BB4">
        <w:rPr>
          <w:rFonts w:ascii="Times New Roman" w:hAnsi="Times New Roman" w:cs="Times New Roman"/>
        </w:rPr>
        <w:t xml:space="preserve">the kind of </w:t>
      </w:r>
      <w:r w:rsidR="00B83FC4" w:rsidRPr="002F7BB4">
        <w:rPr>
          <w:rFonts w:ascii="Times New Roman" w:hAnsi="Times New Roman" w:cs="Times New Roman"/>
        </w:rPr>
        <w:t xml:space="preserve">freedom </w:t>
      </w:r>
      <w:r w:rsidR="00456F63" w:rsidRPr="002F7BB4">
        <w:rPr>
          <w:rFonts w:ascii="Times New Roman" w:hAnsi="Times New Roman" w:cs="Times New Roman"/>
        </w:rPr>
        <w:t xml:space="preserve">that underpins </w:t>
      </w:r>
      <w:r w:rsidR="00B83FC4" w:rsidRPr="002F7BB4">
        <w:rPr>
          <w:rFonts w:ascii="Times New Roman" w:hAnsi="Times New Roman" w:cs="Times New Roman"/>
        </w:rPr>
        <w:t xml:space="preserve">moral responsibility. </w:t>
      </w:r>
      <w:r w:rsidR="00B555DD" w:rsidRPr="002F7BB4">
        <w:rPr>
          <w:rFonts w:ascii="Times New Roman" w:hAnsi="Times New Roman" w:cs="Times New Roman"/>
        </w:rPr>
        <w:t xml:space="preserve">But Reid </w:t>
      </w:r>
      <w:r w:rsidR="00456F63" w:rsidRPr="002F7BB4">
        <w:rPr>
          <w:rFonts w:ascii="Times New Roman" w:hAnsi="Times New Roman" w:cs="Times New Roman"/>
        </w:rPr>
        <w:t>also thought that</w:t>
      </w:r>
      <w:r w:rsidR="00B555DD" w:rsidRPr="002F7BB4">
        <w:rPr>
          <w:rFonts w:ascii="Times New Roman" w:hAnsi="Times New Roman" w:cs="Times New Roman"/>
        </w:rPr>
        <w:t xml:space="preserve"> “moral liberty”</w:t>
      </w:r>
      <w:r w:rsidR="00456F63" w:rsidRPr="002F7BB4">
        <w:rPr>
          <w:rFonts w:ascii="Times New Roman" w:hAnsi="Times New Roman" w:cs="Times New Roman"/>
        </w:rPr>
        <w:t xml:space="preserve"> was restricted</w:t>
      </w:r>
      <w:r w:rsidR="00B555DD" w:rsidRPr="002F7BB4">
        <w:rPr>
          <w:rFonts w:ascii="Times New Roman" w:hAnsi="Times New Roman" w:cs="Times New Roman"/>
        </w:rPr>
        <w:t xml:space="preserve"> to adult human beings, and criticized compatibilist definitions for </w:t>
      </w:r>
      <w:r w:rsidR="00456F63" w:rsidRPr="002F7BB4">
        <w:rPr>
          <w:rFonts w:ascii="Times New Roman" w:hAnsi="Times New Roman" w:cs="Times New Roman"/>
        </w:rPr>
        <w:t>implying that</w:t>
      </w:r>
      <w:r w:rsidR="00B555DD" w:rsidRPr="002F7BB4">
        <w:rPr>
          <w:rFonts w:ascii="Times New Roman" w:hAnsi="Times New Roman" w:cs="Times New Roman"/>
        </w:rPr>
        <w:t xml:space="preserve"> the actions of non-huma</w:t>
      </w:r>
      <w:r w:rsidR="00456F63" w:rsidRPr="002F7BB4">
        <w:rPr>
          <w:rFonts w:ascii="Times New Roman" w:hAnsi="Times New Roman" w:cs="Times New Roman"/>
        </w:rPr>
        <w:t>n animals, infants, and “madmen</w:t>
      </w:r>
      <w:r w:rsidR="00B555DD" w:rsidRPr="002F7BB4">
        <w:rPr>
          <w:rFonts w:ascii="Times New Roman" w:hAnsi="Times New Roman" w:cs="Times New Roman"/>
        </w:rPr>
        <w:t>”</w:t>
      </w:r>
      <w:r w:rsidR="00456F63" w:rsidRPr="002F7BB4">
        <w:rPr>
          <w:rFonts w:ascii="Times New Roman" w:hAnsi="Times New Roman" w:cs="Times New Roman"/>
        </w:rPr>
        <w:t xml:space="preserve"> are free.</w:t>
      </w:r>
      <w:r w:rsidR="00B93369" w:rsidRPr="002F7BB4">
        <w:rPr>
          <w:rFonts w:ascii="Times New Roman" w:hAnsi="Times New Roman" w:cs="Times New Roman"/>
        </w:rPr>
        <w:t xml:space="preserve"> Unsurprisingly, at least some of t</w:t>
      </w:r>
      <w:r w:rsidR="00456F63" w:rsidRPr="002F7BB4">
        <w:rPr>
          <w:rFonts w:ascii="Times New Roman" w:hAnsi="Times New Roman" w:cs="Times New Roman"/>
        </w:rPr>
        <w:t>he</w:t>
      </w:r>
      <w:r w:rsidR="009B6476" w:rsidRPr="002F7BB4">
        <w:rPr>
          <w:rFonts w:ascii="Times New Roman" w:hAnsi="Times New Roman" w:cs="Times New Roman"/>
        </w:rPr>
        <w:t xml:space="preserve"> </w:t>
      </w:r>
      <w:r w:rsidR="00F670A0" w:rsidRPr="002F7BB4">
        <w:rPr>
          <w:rFonts w:ascii="Times New Roman" w:hAnsi="Times New Roman" w:cs="Times New Roman"/>
        </w:rPr>
        <w:t>e</w:t>
      </w:r>
      <w:r w:rsidR="009B6476" w:rsidRPr="002F7BB4">
        <w:rPr>
          <w:rFonts w:ascii="Times New Roman" w:hAnsi="Times New Roman" w:cs="Times New Roman"/>
        </w:rPr>
        <w:t xml:space="preserve">xertion Reid highlighted </w:t>
      </w:r>
      <w:r w:rsidR="00B93369" w:rsidRPr="002F7BB4">
        <w:rPr>
          <w:rFonts w:ascii="Times New Roman" w:hAnsi="Times New Roman" w:cs="Times New Roman"/>
        </w:rPr>
        <w:t>in his introspective account was distinctively human</w:t>
      </w:r>
      <w:r w:rsidR="009B6476" w:rsidRPr="002F7BB4">
        <w:rPr>
          <w:rFonts w:ascii="Times New Roman" w:hAnsi="Times New Roman" w:cs="Times New Roman"/>
        </w:rPr>
        <w:t xml:space="preserve">: “The language of all mankind, and their ordinary conduct in life, demonstrate that they have a conviction of some active power in themselves to produce certain motions in their own and in other bodies, </w:t>
      </w:r>
      <w:r w:rsidR="009B6476" w:rsidRPr="002F7BB4">
        <w:rPr>
          <w:rFonts w:ascii="Times New Roman" w:hAnsi="Times New Roman" w:cs="Times New Roman"/>
          <w:i/>
        </w:rPr>
        <w:t xml:space="preserve">and to regulate and direct their own thoughts” </w:t>
      </w:r>
      <w:r w:rsidR="009B6476" w:rsidRPr="002F7BB4">
        <w:rPr>
          <w:rFonts w:ascii="Times New Roman" w:hAnsi="Times New Roman" w:cs="Times New Roman"/>
        </w:rPr>
        <w:t>(</w:t>
      </w:r>
      <w:r w:rsidR="00A635B3" w:rsidRPr="002F7BB4">
        <w:rPr>
          <w:rFonts w:ascii="Times New Roman" w:hAnsi="Times New Roman" w:cs="Times New Roman"/>
        </w:rPr>
        <w:t xml:space="preserve">my emphasis, </w:t>
      </w:r>
      <w:r w:rsidR="009B6476" w:rsidRPr="002F7BB4">
        <w:rPr>
          <w:rFonts w:ascii="Times New Roman" w:hAnsi="Times New Roman" w:cs="Times New Roman"/>
        </w:rPr>
        <w:t>1983/1785, 332).</w:t>
      </w:r>
    </w:p>
    <w:p w:rsidR="00FA668C" w:rsidRPr="002F7BB4" w:rsidRDefault="009A14B4"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Discussions of free will usually proceed on the assumption that the paradigmatic control we exercise over our lives is over bodily actions. </w:t>
      </w:r>
      <w:r w:rsidR="00FA668C" w:rsidRPr="002F7BB4">
        <w:rPr>
          <w:rFonts w:ascii="Times New Roman" w:hAnsi="Times New Roman" w:cs="Times New Roman"/>
        </w:rPr>
        <w:t>And clearly</w:t>
      </w:r>
      <w:r w:rsidRPr="002F7BB4">
        <w:rPr>
          <w:rFonts w:ascii="Times New Roman" w:hAnsi="Times New Roman" w:cs="Times New Roman"/>
        </w:rPr>
        <w:t xml:space="preserve"> there can be cases in which the decision to raise or lower our arm can be </w:t>
      </w:r>
      <w:r w:rsidR="00FA668C" w:rsidRPr="002F7BB4">
        <w:rPr>
          <w:rFonts w:ascii="Times New Roman" w:hAnsi="Times New Roman" w:cs="Times New Roman"/>
        </w:rPr>
        <w:t xml:space="preserve">as </w:t>
      </w:r>
      <w:r w:rsidRPr="002F7BB4">
        <w:rPr>
          <w:rFonts w:ascii="Times New Roman" w:hAnsi="Times New Roman" w:cs="Times New Roman"/>
        </w:rPr>
        <w:t>directly intentional</w:t>
      </w:r>
      <w:r w:rsidR="00FA668C" w:rsidRPr="002F7BB4">
        <w:rPr>
          <w:rFonts w:ascii="Times New Roman" w:hAnsi="Times New Roman" w:cs="Times New Roman"/>
        </w:rPr>
        <w:t xml:space="preserve"> as anything else</w:t>
      </w:r>
      <w:r w:rsidRPr="002F7BB4">
        <w:rPr>
          <w:rFonts w:ascii="Times New Roman" w:hAnsi="Times New Roman" w:cs="Times New Roman"/>
        </w:rPr>
        <w:t>. But most of our bodily movements on a given day—consider just the actions of moving your fingers while typing—</w:t>
      </w:r>
      <w:r w:rsidR="006C13A1" w:rsidRPr="002F7BB4">
        <w:rPr>
          <w:rFonts w:ascii="Times New Roman" w:hAnsi="Times New Roman" w:cs="Times New Roman"/>
        </w:rPr>
        <w:t>occur without conscious thought. Most bodily motions are p</w:t>
      </w:r>
      <w:r w:rsidRPr="002F7BB4">
        <w:rPr>
          <w:rFonts w:ascii="Times New Roman" w:hAnsi="Times New Roman" w:cs="Times New Roman"/>
        </w:rPr>
        <w:t xml:space="preserve">arts of larger routines of action </w:t>
      </w:r>
      <w:r w:rsidR="00752FEB" w:rsidRPr="002F7BB4">
        <w:rPr>
          <w:rFonts w:ascii="Times New Roman" w:hAnsi="Times New Roman" w:cs="Times New Roman"/>
        </w:rPr>
        <w:t xml:space="preserve">that are set into motion by decisions we make well in advance. </w:t>
      </w:r>
      <w:r w:rsidR="00B90821" w:rsidRPr="002F7BB4">
        <w:rPr>
          <w:rFonts w:ascii="Times New Roman" w:hAnsi="Times New Roman" w:cs="Times New Roman"/>
        </w:rPr>
        <w:t xml:space="preserve">We </w:t>
      </w:r>
      <w:r w:rsidR="0061392A" w:rsidRPr="002F7BB4">
        <w:rPr>
          <w:rFonts w:ascii="Times New Roman" w:hAnsi="Times New Roman" w:cs="Times New Roman"/>
        </w:rPr>
        <w:t xml:space="preserve">do </w:t>
      </w:r>
      <w:r w:rsidR="00B90821" w:rsidRPr="002F7BB4">
        <w:rPr>
          <w:rFonts w:ascii="Times New Roman" w:hAnsi="Times New Roman" w:cs="Times New Roman"/>
        </w:rPr>
        <w:t xml:space="preserve">have the sense that we could stop them at any moment, courtesy of the effort we experience while acting. </w:t>
      </w:r>
      <w:r w:rsidR="0004029B" w:rsidRPr="002F7BB4">
        <w:rPr>
          <w:rFonts w:ascii="Times New Roman" w:hAnsi="Times New Roman" w:cs="Times New Roman"/>
        </w:rPr>
        <w:t xml:space="preserve">And </w:t>
      </w:r>
      <w:r w:rsidR="0061392A" w:rsidRPr="002F7BB4">
        <w:rPr>
          <w:rFonts w:ascii="Times New Roman" w:hAnsi="Times New Roman" w:cs="Times New Roman"/>
        </w:rPr>
        <w:t xml:space="preserve">a free choice to move our bodies is easily analyzed by the compatibilist who notes that actions of sane </w:t>
      </w:r>
      <w:r w:rsidR="006C13A1" w:rsidRPr="002F7BB4">
        <w:rPr>
          <w:rFonts w:ascii="Times New Roman" w:hAnsi="Times New Roman" w:cs="Times New Roman"/>
        </w:rPr>
        <w:t xml:space="preserve">adult </w:t>
      </w:r>
      <w:r w:rsidR="0061392A" w:rsidRPr="002F7BB4">
        <w:rPr>
          <w:rFonts w:ascii="Times New Roman" w:hAnsi="Times New Roman" w:cs="Times New Roman"/>
        </w:rPr>
        <w:t xml:space="preserve">human beings are </w:t>
      </w:r>
      <w:r w:rsidR="00D51E55" w:rsidRPr="002F7BB4">
        <w:rPr>
          <w:rFonts w:ascii="Times New Roman" w:hAnsi="Times New Roman" w:cs="Times New Roman"/>
        </w:rPr>
        <w:t xml:space="preserve">motivated by practical reasons, and so </w:t>
      </w:r>
      <w:r w:rsidR="006C13A1" w:rsidRPr="002F7BB4">
        <w:rPr>
          <w:rFonts w:ascii="Times New Roman" w:hAnsi="Times New Roman" w:cs="Times New Roman"/>
        </w:rPr>
        <w:t>in some important sense</w:t>
      </w:r>
      <w:r w:rsidR="00D51E55" w:rsidRPr="002F7BB4">
        <w:rPr>
          <w:rFonts w:ascii="Times New Roman" w:hAnsi="Times New Roman" w:cs="Times New Roman"/>
        </w:rPr>
        <w:t xml:space="preserve"> </w:t>
      </w:r>
      <w:r w:rsidR="00D51E55" w:rsidRPr="002F7BB4">
        <w:rPr>
          <w:rFonts w:ascii="Times New Roman" w:hAnsi="Times New Roman" w:cs="Times New Roman"/>
          <w:i/>
        </w:rPr>
        <w:t xml:space="preserve">caused </w:t>
      </w:r>
      <w:r w:rsidR="00D51E55" w:rsidRPr="002F7BB4">
        <w:rPr>
          <w:rFonts w:ascii="Times New Roman" w:hAnsi="Times New Roman" w:cs="Times New Roman"/>
        </w:rPr>
        <w:t>by them.</w:t>
      </w:r>
      <w:r w:rsidR="0066425C" w:rsidRPr="002F7BB4">
        <w:rPr>
          <w:rFonts w:ascii="Times New Roman" w:hAnsi="Times New Roman" w:cs="Times New Roman"/>
        </w:rPr>
        <w:t xml:space="preserve"> </w:t>
      </w:r>
    </w:p>
    <w:p w:rsidR="006A64A5" w:rsidRPr="002F7BB4" w:rsidRDefault="00B85F9F"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Some agent causation theorists try to answer the compatibilists by claiming that reasons can explain our actions without causing them. I have deep misgivings about this view.</w:t>
      </w:r>
      <w:r w:rsidRPr="002F7BB4">
        <w:rPr>
          <w:rStyle w:val="FootnoteReference"/>
          <w:rFonts w:ascii="Times New Roman" w:hAnsi="Times New Roman" w:cs="Times New Roman"/>
        </w:rPr>
        <w:footnoteReference w:id="5"/>
      </w:r>
      <w:r w:rsidRPr="002F7BB4">
        <w:rPr>
          <w:rFonts w:ascii="Times New Roman" w:hAnsi="Times New Roman" w:cs="Times New Roman"/>
        </w:rPr>
        <w:t xml:space="preserve"> </w:t>
      </w:r>
      <w:r w:rsidR="004A31E0" w:rsidRPr="002F7BB4">
        <w:rPr>
          <w:rFonts w:ascii="Times New Roman" w:hAnsi="Times New Roman" w:cs="Times New Roman"/>
        </w:rPr>
        <w:t>An alternative is to</w:t>
      </w:r>
      <w:r w:rsidR="00D36FA6" w:rsidRPr="002F7BB4">
        <w:rPr>
          <w:rFonts w:ascii="Times New Roman" w:hAnsi="Times New Roman" w:cs="Times New Roman"/>
        </w:rPr>
        <w:t xml:space="preserve"> </w:t>
      </w:r>
      <w:r w:rsidR="00D36FA6" w:rsidRPr="002F7BB4">
        <w:rPr>
          <w:rFonts w:ascii="Times New Roman" w:hAnsi="Times New Roman" w:cs="Times New Roman"/>
        </w:rPr>
        <w:lastRenderedPageBreak/>
        <w:t xml:space="preserve">think </w:t>
      </w:r>
      <w:r w:rsidR="00023520" w:rsidRPr="002F7BB4">
        <w:rPr>
          <w:rFonts w:ascii="Times New Roman" w:hAnsi="Times New Roman" w:cs="Times New Roman"/>
        </w:rPr>
        <w:t xml:space="preserve">that </w:t>
      </w:r>
      <w:r w:rsidR="004A31E0" w:rsidRPr="002F7BB4">
        <w:rPr>
          <w:rFonts w:ascii="Times New Roman" w:hAnsi="Times New Roman" w:cs="Times New Roman"/>
        </w:rPr>
        <w:t xml:space="preserve">reasons </w:t>
      </w:r>
      <w:r w:rsidR="00023520" w:rsidRPr="002F7BB4">
        <w:rPr>
          <w:rFonts w:ascii="Times New Roman" w:hAnsi="Times New Roman" w:cs="Times New Roman"/>
        </w:rPr>
        <w:t>cause</w:t>
      </w:r>
      <w:r w:rsidR="00D36FA6" w:rsidRPr="002F7BB4">
        <w:rPr>
          <w:rFonts w:ascii="Times New Roman" w:hAnsi="Times New Roman" w:cs="Times New Roman"/>
        </w:rPr>
        <w:t xml:space="preserve"> action</w:t>
      </w:r>
      <w:r w:rsidR="00023520" w:rsidRPr="002F7BB4">
        <w:rPr>
          <w:rFonts w:ascii="Times New Roman" w:hAnsi="Times New Roman" w:cs="Times New Roman"/>
        </w:rPr>
        <w:t>s</w:t>
      </w:r>
      <w:r w:rsidR="008A6A74" w:rsidRPr="002F7BB4">
        <w:rPr>
          <w:rFonts w:ascii="Times New Roman" w:hAnsi="Times New Roman" w:cs="Times New Roman"/>
        </w:rPr>
        <w:t xml:space="preserve"> to the extent that agents are the active authors or sources of reasons for action</w:t>
      </w:r>
      <w:r w:rsidR="00C95BC8" w:rsidRPr="002F7BB4">
        <w:rPr>
          <w:rFonts w:ascii="Times New Roman" w:hAnsi="Times New Roman" w:cs="Times New Roman"/>
        </w:rPr>
        <w:t>.</w:t>
      </w:r>
      <w:r w:rsidR="00EF0AC1" w:rsidRPr="002F7BB4">
        <w:rPr>
          <w:rFonts w:ascii="Times New Roman" w:hAnsi="Times New Roman" w:cs="Times New Roman"/>
        </w:rPr>
        <w:t xml:space="preserve"> </w:t>
      </w:r>
      <w:r w:rsidR="005916AE" w:rsidRPr="002F7BB4">
        <w:rPr>
          <w:rFonts w:ascii="Times New Roman" w:hAnsi="Times New Roman" w:cs="Times New Roman"/>
        </w:rPr>
        <w:t xml:space="preserve">We can maintain </w:t>
      </w:r>
      <w:r w:rsidR="00EF0AC1" w:rsidRPr="002F7BB4">
        <w:rPr>
          <w:rFonts w:ascii="Times New Roman" w:hAnsi="Times New Roman" w:cs="Times New Roman"/>
        </w:rPr>
        <w:t xml:space="preserve">that the agent is the author or source of a reason </w:t>
      </w:r>
      <w:r w:rsidR="005916AE" w:rsidRPr="002F7BB4">
        <w:rPr>
          <w:rFonts w:ascii="Times New Roman" w:hAnsi="Times New Roman" w:cs="Times New Roman"/>
        </w:rPr>
        <w:t xml:space="preserve">if we think of both emotions and beliefs as </w:t>
      </w:r>
      <w:r w:rsidR="009D08BF" w:rsidRPr="002F7BB4">
        <w:rPr>
          <w:rFonts w:ascii="Times New Roman" w:hAnsi="Times New Roman" w:cs="Times New Roman"/>
        </w:rPr>
        <w:t>activated and realized in the first place</w:t>
      </w:r>
      <w:r w:rsidR="005916AE" w:rsidRPr="002F7BB4">
        <w:rPr>
          <w:rFonts w:ascii="Times New Roman" w:hAnsi="Times New Roman" w:cs="Times New Roman"/>
        </w:rPr>
        <w:t xml:space="preserve"> through the intellectual activity of the agent. </w:t>
      </w:r>
      <w:r w:rsidR="009D08BF" w:rsidRPr="002F7BB4">
        <w:rPr>
          <w:rFonts w:ascii="Times New Roman" w:hAnsi="Times New Roman" w:cs="Times New Roman"/>
        </w:rPr>
        <w:t xml:space="preserve">More obviously, we experience emotions only to the extent that we are aware of their stimuli, and if the attention required for this awareness is itself volitional, </w:t>
      </w:r>
      <w:r w:rsidR="003A576E" w:rsidRPr="002F7BB4">
        <w:rPr>
          <w:rFonts w:ascii="Times New Roman" w:hAnsi="Times New Roman" w:cs="Times New Roman"/>
        </w:rPr>
        <w:t>then emotions at least have a volitional precondition</w:t>
      </w:r>
      <w:r w:rsidR="008A6A74" w:rsidRPr="002F7BB4">
        <w:rPr>
          <w:rFonts w:ascii="Times New Roman" w:hAnsi="Times New Roman" w:cs="Times New Roman"/>
        </w:rPr>
        <w:t>.</w:t>
      </w:r>
      <w:r w:rsidR="00913B35" w:rsidRPr="002F7BB4">
        <w:rPr>
          <w:rFonts w:ascii="Times New Roman" w:hAnsi="Times New Roman" w:cs="Times New Roman"/>
        </w:rPr>
        <w:t xml:space="preserve"> </w:t>
      </w:r>
      <w:r w:rsidR="006A64A5" w:rsidRPr="002F7BB4">
        <w:rPr>
          <w:rFonts w:ascii="Times New Roman" w:hAnsi="Times New Roman" w:cs="Times New Roman"/>
        </w:rPr>
        <w:t>Furthermore, while there is controversy about whether there is any sense in which we choose our beliefs</w:t>
      </w:r>
      <w:r w:rsidR="00235B08" w:rsidRPr="002F7BB4">
        <w:rPr>
          <w:rFonts w:ascii="Times New Roman" w:hAnsi="Times New Roman" w:cs="Times New Roman"/>
        </w:rPr>
        <w:t xml:space="preserve"> as such</w:t>
      </w:r>
      <w:r w:rsidR="006A64A5" w:rsidRPr="002F7BB4">
        <w:rPr>
          <w:rFonts w:ascii="Times New Roman" w:hAnsi="Times New Roman" w:cs="Times New Roman"/>
        </w:rPr>
        <w:t xml:space="preserve">, there is </w:t>
      </w:r>
      <w:r w:rsidR="002B3D52" w:rsidRPr="002F7BB4">
        <w:rPr>
          <w:rFonts w:ascii="Times New Roman" w:hAnsi="Times New Roman" w:cs="Times New Roman"/>
        </w:rPr>
        <w:t xml:space="preserve">much </w:t>
      </w:r>
      <w:r w:rsidR="006A64A5" w:rsidRPr="002F7BB4">
        <w:rPr>
          <w:rFonts w:ascii="Times New Roman" w:hAnsi="Times New Roman" w:cs="Times New Roman"/>
        </w:rPr>
        <w:t xml:space="preserve">less controversy over </w:t>
      </w:r>
      <w:r w:rsidR="00C95BC8" w:rsidRPr="002F7BB4">
        <w:rPr>
          <w:rFonts w:ascii="Times New Roman" w:hAnsi="Times New Roman" w:cs="Times New Roman"/>
        </w:rPr>
        <w:t>the idea that our</w:t>
      </w:r>
      <w:r w:rsidR="006A64A5" w:rsidRPr="002F7BB4">
        <w:rPr>
          <w:rFonts w:ascii="Times New Roman" w:hAnsi="Times New Roman" w:cs="Times New Roman"/>
        </w:rPr>
        <w:t xml:space="preserve"> beliefs are at </w:t>
      </w:r>
      <w:r w:rsidR="00C95BC8" w:rsidRPr="002F7BB4">
        <w:rPr>
          <w:rFonts w:ascii="Times New Roman" w:hAnsi="Times New Roman" w:cs="Times New Roman"/>
        </w:rPr>
        <w:t>least</w:t>
      </w:r>
      <w:r w:rsidR="006A64A5" w:rsidRPr="002F7BB4">
        <w:rPr>
          <w:rFonts w:ascii="Times New Roman" w:hAnsi="Times New Roman" w:cs="Times New Roman"/>
        </w:rPr>
        <w:t xml:space="preserve"> the products of the control we exercise over acts of inquiry.</w:t>
      </w:r>
      <w:r w:rsidR="006A64A5" w:rsidRPr="002F7BB4">
        <w:rPr>
          <w:rStyle w:val="FootnoteReference"/>
          <w:rFonts w:ascii="Times New Roman" w:hAnsi="Times New Roman" w:cs="Times New Roman"/>
        </w:rPr>
        <w:footnoteReference w:id="6"/>
      </w:r>
      <w:r w:rsidR="006A64A5" w:rsidRPr="002F7BB4">
        <w:rPr>
          <w:rFonts w:ascii="Times New Roman" w:hAnsi="Times New Roman" w:cs="Times New Roman"/>
        </w:rPr>
        <w:t xml:space="preserve"> </w:t>
      </w:r>
      <w:r w:rsidR="00EF0AC1" w:rsidRPr="002F7BB4">
        <w:rPr>
          <w:rFonts w:ascii="Times New Roman" w:hAnsi="Times New Roman" w:cs="Times New Roman"/>
        </w:rPr>
        <w:t>Finally, thoug</w:t>
      </w:r>
      <w:r w:rsidR="00CE053E" w:rsidRPr="002F7BB4">
        <w:rPr>
          <w:rFonts w:ascii="Times New Roman" w:hAnsi="Times New Roman" w:cs="Times New Roman"/>
        </w:rPr>
        <w:t>h</w:t>
      </w:r>
      <w:r w:rsidR="00435AC0" w:rsidRPr="002F7BB4">
        <w:rPr>
          <w:rFonts w:ascii="Times New Roman" w:hAnsi="Times New Roman" w:cs="Times New Roman"/>
        </w:rPr>
        <w:t xml:space="preserve"> it is more controversial</w:t>
      </w:r>
      <w:r w:rsidR="002B3D52" w:rsidRPr="002F7BB4">
        <w:rPr>
          <w:rFonts w:ascii="Times New Roman" w:hAnsi="Times New Roman" w:cs="Times New Roman"/>
        </w:rPr>
        <w:t>, cognitivist theories of the emotion</w:t>
      </w:r>
      <w:r w:rsidR="00F304F0" w:rsidRPr="002F7BB4">
        <w:rPr>
          <w:rFonts w:ascii="Times New Roman" w:hAnsi="Times New Roman" w:cs="Times New Roman"/>
        </w:rPr>
        <w:t>s</w:t>
      </w:r>
      <w:r w:rsidR="002B3D52" w:rsidRPr="002F7BB4">
        <w:rPr>
          <w:rFonts w:ascii="Times New Roman" w:hAnsi="Times New Roman" w:cs="Times New Roman"/>
        </w:rPr>
        <w:t xml:space="preserve"> </w:t>
      </w:r>
      <w:r w:rsidR="00CE053E" w:rsidRPr="002F7BB4">
        <w:rPr>
          <w:rFonts w:ascii="Times New Roman" w:hAnsi="Times New Roman" w:cs="Times New Roman"/>
        </w:rPr>
        <w:t>hold</w:t>
      </w:r>
      <w:r w:rsidR="002B3D52" w:rsidRPr="002F7BB4">
        <w:rPr>
          <w:rFonts w:ascii="Times New Roman" w:hAnsi="Times New Roman" w:cs="Times New Roman"/>
        </w:rPr>
        <w:t xml:space="preserve"> that </w:t>
      </w:r>
      <w:r w:rsidR="00AD0C9C" w:rsidRPr="002F7BB4">
        <w:rPr>
          <w:rFonts w:ascii="Times New Roman" w:hAnsi="Times New Roman" w:cs="Times New Roman"/>
        </w:rPr>
        <w:t xml:space="preserve">emotions themselves are the form in which we experience </w:t>
      </w:r>
      <w:r w:rsidR="002B3D52" w:rsidRPr="002F7BB4">
        <w:rPr>
          <w:rFonts w:ascii="Times New Roman" w:hAnsi="Times New Roman" w:cs="Times New Roman"/>
        </w:rPr>
        <w:t xml:space="preserve">our </w:t>
      </w:r>
      <w:r w:rsidR="00F304F0" w:rsidRPr="002F7BB4">
        <w:rPr>
          <w:rFonts w:ascii="Times New Roman" w:hAnsi="Times New Roman" w:cs="Times New Roman"/>
        </w:rPr>
        <w:t xml:space="preserve">cognitive </w:t>
      </w:r>
      <w:r w:rsidR="002B3D52" w:rsidRPr="002F7BB4">
        <w:rPr>
          <w:rFonts w:ascii="Times New Roman" w:hAnsi="Times New Roman" w:cs="Times New Roman"/>
        </w:rPr>
        <w:t>value judgments about facts</w:t>
      </w:r>
      <w:r w:rsidR="00261EAA" w:rsidRPr="002F7BB4">
        <w:rPr>
          <w:rFonts w:ascii="Times New Roman" w:hAnsi="Times New Roman" w:cs="Times New Roman"/>
        </w:rPr>
        <w:t xml:space="preserve"> in our environment</w:t>
      </w:r>
      <w:r w:rsidR="002B3D52" w:rsidRPr="002F7BB4">
        <w:rPr>
          <w:rFonts w:ascii="Times New Roman" w:hAnsi="Times New Roman" w:cs="Times New Roman"/>
        </w:rPr>
        <w:t>.</w:t>
      </w:r>
      <w:r w:rsidR="002B3D52" w:rsidRPr="002F7BB4">
        <w:rPr>
          <w:rStyle w:val="FootnoteReference"/>
          <w:rFonts w:ascii="Times New Roman" w:hAnsi="Times New Roman" w:cs="Times New Roman"/>
        </w:rPr>
        <w:footnoteReference w:id="7"/>
      </w:r>
      <w:r w:rsidR="00435AC0" w:rsidRPr="002F7BB4">
        <w:rPr>
          <w:rFonts w:ascii="Times New Roman" w:hAnsi="Times New Roman" w:cs="Times New Roman"/>
        </w:rPr>
        <w:t xml:space="preserve"> </w:t>
      </w:r>
      <w:r w:rsidR="00CE053E" w:rsidRPr="002F7BB4">
        <w:rPr>
          <w:rFonts w:ascii="Times New Roman" w:hAnsi="Times New Roman" w:cs="Times New Roman"/>
        </w:rPr>
        <w:t>The</w:t>
      </w:r>
      <w:r w:rsidR="00B330CB" w:rsidRPr="002F7BB4">
        <w:rPr>
          <w:rFonts w:ascii="Times New Roman" w:hAnsi="Times New Roman" w:cs="Times New Roman"/>
        </w:rPr>
        <w:t xml:space="preserve"> theory receives </w:t>
      </w:r>
      <w:r w:rsidR="00F304F0" w:rsidRPr="002F7BB4">
        <w:rPr>
          <w:rFonts w:ascii="Times New Roman" w:hAnsi="Times New Roman" w:cs="Times New Roman"/>
        </w:rPr>
        <w:t xml:space="preserve">additional </w:t>
      </w:r>
      <w:r w:rsidR="00B330CB" w:rsidRPr="002F7BB4">
        <w:rPr>
          <w:rFonts w:ascii="Times New Roman" w:hAnsi="Times New Roman" w:cs="Times New Roman"/>
        </w:rPr>
        <w:t xml:space="preserve">empirical support to the extent that it is </w:t>
      </w:r>
      <w:r w:rsidR="00CE053E" w:rsidRPr="002F7BB4">
        <w:rPr>
          <w:rFonts w:ascii="Times New Roman" w:hAnsi="Times New Roman" w:cs="Times New Roman"/>
        </w:rPr>
        <w:t xml:space="preserve">presupposed by </w:t>
      </w:r>
      <w:r w:rsidR="00B330CB" w:rsidRPr="002F7BB4">
        <w:rPr>
          <w:rFonts w:ascii="Times New Roman" w:hAnsi="Times New Roman" w:cs="Times New Roman"/>
        </w:rPr>
        <w:t xml:space="preserve">the </w:t>
      </w:r>
      <w:r w:rsidR="00F304F0" w:rsidRPr="002F7BB4">
        <w:rPr>
          <w:rFonts w:ascii="Times New Roman" w:hAnsi="Times New Roman" w:cs="Times New Roman"/>
        </w:rPr>
        <w:t xml:space="preserve">highly </w:t>
      </w:r>
      <w:r w:rsidR="00B330CB" w:rsidRPr="002F7BB4">
        <w:rPr>
          <w:rFonts w:ascii="Times New Roman" w:hAnsi="Times New Roman" w:cs="Times New Roman"/>
        </w:rPr>
        <w:t>successful cognitive-behavior</w:t>
      </w:r>
      <w:r w:rsidR="00435AC0" w:rsidRPr="002F7BB4">
        <w:rPr>
          <w:rFonts w:ascii="Times New Roman" w:hAnsi="Times New Roman" w:cs="Times New Roman"/>
        </w:rPr>
        <w:t>al approach</w:t>
      </w:r>
      <w:r w:rsidR="00F304F0" w:rsidRPr="002F7BB4">
        <w:rPr>
          <w:rFonts w:ascii="Times New Roman" w:hAnsi="Times New Roman" w:cs="Times New Roman"/>
        </w:rPr>
        <w:t xml:space="preserve"> to psychotherapy</w:t>
      </w:r>
      <w:r w:rsidR="00435AC0" w:rsidRPr="002F7BB4">
        <w:rPr>
          <w:rFonts w:ascii="Times New Roman" w:hAnsi="Times New Roman" w:cs="Times New Roman"/>
        </w:rPr>
        <w:t>.</w:t>
      </w:r>
      <w:r w:rsidR="00F304F0" w:rsidRPr="002F7BB4">
        <w:rPr>
          <w:rStyle w:val="FootnoteReference"/>
          <w:rFonts w:ascii="Times New Roman" w:hAnsi="Times New Roman" w:cs="Times New Roman"/>
        </w:rPr>
        <w:footnoteReference w:id="8"/>
      </w:r>
      <w:r w:rsidR="00B330CB" w:rsidRPr="002F7BB4">
        <w:rPr>
          <w:rFonts w:ascii="Times New Roman" w:hAnsi="Times New Roman" w:cs="Times New Roman"/>
        </w:rPr>
        <w:t xml:space="preserve">  If this theory has merit, </w:t>
      </w:r>
      <w:r w:rsidR="00261EAA" w:rsidRPr="002F7BB4">
        <w:rPr>
          <w:rFonts w:ascii="Times New Roman" w:hAnsi="Times New Roman" w:cs="Times New Roman"/>
        </w:rPr>
        <w:t xml:space="preserve">the degree to which we control our emotions reduces to or at least </w:t>
      </w:r>
      <w:proofErr w:type="spellStart"/>
      <w:r w:rsidR="00B330CB" w:rsidRPr="002F7BB4">
        <w:rPr>
          <w:rFonts w:ascii="Times New Roman" w:hAnsi="Times New Roman" w:cs="Times New Roman"/>
        </w:rPr>
        <w:t>covaries</w:t>
      </w:r>
      <w:proofErr w:type="spellEnd"/>
      <w:r w:rsidR="00B330CB" w:rsidRPr="002F7BB4">
        <w:rPr>
          <w:rFonts w:ascii="Times New Roman" w:hAnsi="Times New Roman" w:cs="Times New Roman"/>
        </w:rPr>
        <w:t xml:space="preserve"> with</w:t>
      </w:r>
      <w:r w:rsidR="00261EAA" w:rsidRPr="002F7BB4">
        <w:rPr>
          <w:rFonts w:ascii="Times New Roman" w:hAnsi="Times New Roman" w:cs="Times New Roman"/>
        </w:rPr>
        <w:t xml:space="preserve"> the degree to which we control our </w:t>
      </w:r>
      <w:r w:rsidR="004711A8" w:rsidRPr="002F7BB4">
        <w:rPr>
          <w:rFonts w:ascii="Times New Roman" w:hAnsi="Times New Roman" w:cs="Times New Roman"/>
        </w:rPr>
        <w:t xml:space="preserve">thinking. </w:t>
      </w:r>
    </w:p>
    <w:p w:rsidR="002016A9" w:rsidRPr="002F7BB4" w:rsidRDefault="00E2477F"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One of the earliest critics of compatibilism, Alexander of </w:t>
      </w:r>
      <w:proofErr w:type="spellStart"/>
      <w:r w:rsidRPr="002F7BB4">
        <w:rPr>
          <w:rFonts w:ascii="Times New Roman" w:hAnsi="Times New Roman" w:cs="Times New Roman"/>
        </w:rPr>
        <w:t>Aphrodisias</w:t>
      </w:r>
      <w:proofErr w:type="spellEnd"/>
      <w:r w:rsidR="00C86288" w:rsidRPr="002F7BB4">
        <w:rPr>
          <w:rFonts w:ascii="Times New Roman" w:hAnsi="Times New Roman" w:cs="Times New Roman"/>
        </w:rPr>
        <w:t xml:space="preserve">, </w:t>
      </w:r>
      <w:r w:rsidR="005C6261" w:rsidRPr="002F7BB4">
        <w:rPr>
          <w:rFonts w:ascii="Times New Roman" w:hAnsi="Times New Roman" w:cs="Times New Roman"/>
        </w:rPr>
        <w:t>critiqued</w:t>
      </w:r>
      <w:r w:rsidR="005B0849" w:rsidRPr="002F7BB4">
        <w:rPr>
          <w:rFonts w:ascii="Times New Roman" w:hAnsi="Times New Roman" w:cs="Times New Roman"/>
        </w:rPr>
        <w:t xml:space="preserve"> the S</w:t>
      </w:r>
      <w:r w:rsidR="00C86288" w:rsidRPr="002F7BB4">
        <w:rPr>
          <w:rFonts w:ascii="Times New Roman" w:hAnsi="Times New Roman" w:cs="Times New Roman"/>
        </w:rPr>
        <w:t>toic definition of freedom (of “what is up to us”)</w:t>
      </w:r>
      <w:r w:rsidR="005C6261" w:rsidRPr="002F7BB4">
        <w:rPr>
          <w:rFonts w:ascii="Times New Roman" w:hAnsi="Times New Roman" w:cs="Times New Roman"/>
        </w:rPr>
        <w:t xml:space="preserve"> on the grounds that it </w:t>
      </w:r>
      <w:r w:rsidR="008B4823" w:rsidRPr="002F7BB4">
        <w:rPr>
          <w:rFonts w:ascii="Times New Roman" w:hAnsi="Times New Roman" w:cs="Times New Roman"/>
        </w:rPr>
        <w:t>failed to include the crucial form of human responsibility, the control we exercise ove</w:t>
      </w:r>
      <w:r w:rsidR="003C0B18" w:rsidRPr="002F7BB4">
        <w:rPr>
          <w:rFonts w:ascii="Times New Roman" w:hAnsi="Times New Roman" w:cs="Times New Roman"/>
        </w:rPr>
        <w:t>r whether to deliberate or not (</w:t>
      </w:r>
      <w:proofErr w:type="spellStart"/>
      <w:r w:rsidR="00041769" w:rsidRPr="002F7BB4">
        <w:rPr>
          <w:rFonts w:ascii="Times New Roman" w:hAnsi="Times New Roman" w:cs="Times New Roman"/>
        </w:rPr>
        <w:t>Sharples</w:t>
      </w:r>
      <w:proofErr w:type="spellEnd"/>
      <w:r w:rsidR="00041769" w:rsidRPr="002F7BB4">
        <w:rPr>
          <w:rFonts w:ascii="Times New Roman" w:hAnsi="Times New Roman" w:cs="Times New Roman"/>
        </w:rPr>
        <w:t xml:space="preserve"> 2007, 56 –56)</w:t>
      </w:r>
      <w:r w:rsidR="003C0B18" w:rsidRPr="002F7BB4">
        <w:rPr>
          <w:rFonts w:ascii="Times New Roman" w:hAnsi="Times New Roman" w:cs="Times New Roman"/>
        </w:rPr>
        <w:t xml:space="preserve"> </w:t>
      </w:r>
      <w:r w:rsidR="00C86288" w:rsidRPr="002F7BB4">
        <w:rPr>
          <w:rFonts w:ascii="Times New Roman" w:hAnsi="Times New Roman" w:cs="Times New Roman"/>
        </w:rPr>
        <w:t xml:space="preserve"> </w:t>
      </w:r>
      <w:r w:rsidR="002423CB" w:rsidRPr="002F7BB4">
        <w:rPr>
          <w:rFonts w:ascii="Times New Roman" w:hAnsi="Times New Roman" w:cs="Times New Roman"/>
        </w:rPr>
        <w:t xml:space="preserve">More recently, </w:t>
      </w:r>
      <w:r w:rsidR="007D5AB9" w:rsidRPr="002F7BB4">
        <w:rPr>
          <w:rFonts w:ascii="Times New Roman" w:hAnsi="Times New Roman" w:cs="Times New Roman"/>
        </w:rPr>
        <w:t xml:space="preserve">Binswanger (1991) </w:t>
      </w:r>
      <w:r w:rsidR="00DF6289" w:rsidRPr="002F7BB4">
        <w:rPr>
          <w:rFonts w:ascii="Times New Roman" w:hAnsi="Times New Roman" w:cs="Times New Roman"/>
        </w:rPr>
        <w:t xml:space="preserve">has proposed an incompatibilist libertarian agency theory </w:t>
      </w:r>
      <w:r w:rsidR="008B7F16" w:rsidRPr="002F7BB4">
        <w:rPr>
          <w:rFonts w:ascii="Times New Roman" w:hAnsi="Times New Roman" w:cs="Times New Roman"/>
        </w:rPr>
        <w:t>according to whi</w:t>
      </w:r>
      <w:r w:rsidR="00F15A33" w:rsidRPr="002F7BB4">
        <w:rPr>
          <w:rFonts w:ascii="Times New Roman" w:hAnsi="Times New Roman" w:cs="Times New Roman"/>
        </w:rPr>
        <w:t xml:space="preserve">ch </w:t>
      </w:r>
      <w:r w:rsidR="00F15A33" w:rsidRPr="002F7BB4">
        <w:rPr>
          <w:rFonts w:ascii="Times New Roman" w:hAnsi="Times New Roman" w:cs="Times New Roman"/>
          <w:i/>
        </w:rPr>
        <w:t>the choice to think or not to think</w:t>
      </w:r>
      <w:r w:rsidR="00F15A33" w:rsidRPr="002F7BB4">
        <w:rPr>
          <w:rFonts w:ascii="Times New Roman" w:hAnsi="Times New Roman" w:cs="Times New Roman"/>
        </w:rPr>
        <w:t xml:space="preserve"> is the “direct locus of free will” (161).</w:t>
      </w:r>
      <w:r w:rsidR="00874B4D" w:rsidRPr="002F7BB4">
        <w:rPr>
          <w:rStyle w:val="FootnoteReference"/>
          <w:rFonts w:ascii="Times New Roman" w:hAnsi="Times New Roman" w:cs="Times New Roman"/>
        </w:rPr>
        <w:footnoteReference w:id="9"/>
      </w:r>
      <w:r w:rsidR="00F15A33" w:rsidRPr="002F7BB4">
        <w:rPr>
          <w:rFonts w:ascii="Times New Roman" w:hAnsi="Times New Roman" w:cs="Times New Roman"/>
        </w:rPr>
        <w:t xml:space="preserve"> </w:t>
      </w:r>
      <w:r w:rsidR="00085870" w:rsidRPr="002F7BB4">
        <w:rPr>
          <w:rFonts w:ascii="Times New Roman" w:hAnsi="Times New Roman" w:cs="Times New Roman"/>
        </w:rPr>
        <w:t>On this view, the distinctively</w:t>
      </w:r>
      <w:r w:rsidR="003F0B6C" w:rsidRPr="002F7BB4">
        <w:rPr>
          <w:rFonts w:ascii="Times New Roman" w:hAnsi="Times New Roman" w:cs="Times New Roman"/>
        </w:rPr>
        <w:t xml:space="preserve"> human </w:t>
      </w:r>
      <w:r w:rsidR="00D011BD" w:rsidRPr="002F7BB4">
        <w:rPr>
          <w:rFonts w:ascii="Times New Roman" w:hAnsi="Times New Roman" w:cs="Times New Roman"/>
        </w:rPr>
        <w:t xml:space="preserve">rational </w:t>
      </w:r>
      <w:r w:rsidR="003F0B6C" w:rsidRPr="002F7BB4">
        <w:rPr>
          <w:rFonts w:ascii="Times New Roman" w:hAnsi="Times New Roman" w:cs="Times New Roman"/>
        </w:rPr>
        <w:t>form of awareness</w:t>
      </w:r>
      <w:r w:rsidR="00D011BD" w:rsidRPr="002F7BB4">
        <w:rPr>
          <w:rFonts w:ascii="Times New Roman" w:hAnsi="Times New Roman" w:cs="Times New Roman"/>
        </w:rPr>
        <w:t xml:space="preserve">, </w:t>
      </w:r>
      <w:r w:rsidR="003F0B6C" w:rsidRPr="002F7BB4">
        <w:rPr>
          <w:rFonts w:ascii="Times New Roman" w:hAnsi="Times New Roman" w:cs="Times New Roman"/>
        </w:rPr>
        <w:t>(</w:t>
      </w:r>
      <w:r w:rsidR="007C045E" w:rsidRPr="002F7BB4">
        <w:rPr>
          <w:rFonts w:ascii="Times New Roman" w:hAnsi="Times New Roman" w:cs="Times New Roman"/>
        </w:rPr>
        <w:t xml:space="preserve">the ability to form and apply abstract </w:t>
      </w:r>
      <w:r w:rsidR="00085870" w:rsidRPr="002F7BB4">
        <w:rPr>
          <w:rFonts w:ascii="Times New Roman" w:hAnsi="Times New Roman" w:cs="Times New Roman"/>
        </w:rPr>
        <w:t>concepts</w:t>
      </w:r>
      <w:r w:rsidR="00435AC0" w:rsidRPr="002F7BB4">
        <w:rPr>
          <w:rFonts w:ascii="Times New Roman" w:hAnsi="Times New Roman" w:cs="Times New Roman"/>
        </w:rPr>
        <w:t>, whether in the form of basic judgments or more advanced inferences</w:t>
      </w:r>
      <w:r w:rsidR="003F0B6C" w:rsidRPr="002F7BB4">
        <w:rPr>
          <w:rFonts w:ascii="Times New Roman" w:hAnsi="Times New Roman" w:cs="Times New Roman"/>
        </w:rPr>
        <w:t xml:space="preserve">) </w:t>
      </w:r>
      <w:r w:rsidR="00C31529" w:rsidRPr="002F7BB4">
        <w:rPr>
          <w:rFonts w:ascii="Times New Roman" w:hAnsi="Times New Roman" w:cs="Times New Roman"/>
        </w:rPr>
        <w:t>is not automatic but volitional</w:t>
      </w:r>
      <w:r w:rsidR="00085870" w:rsidRPr="002F7BB4">
        <w:rPr>
          <w:rFonts w:ascii="Times New Roman" w:hAnsi="Times New Roman" w:cs="Times New Roman"/>
        </w:rPr>
        <w:t>.</w:t>
      </w:r>
      <w:r w:rsidR="0003310F" w:rsidRPr="002F7BB4">
        <w:rPr>
          <w:rFonts w:ascii="Times New Roman" w:hAnsi="Times New Roman" w:cs="Times New Roman"/>
        </w:rPr>
        <w:t xml:space="preserve"> </w:t>
      </w:r>
      <w:r w:rsidR="00D011BD" w:rsidRPr="002F7BB4">
        <w:rPr>
          <w:rFonts w:ascii="Times New Roman" w:hAnsi="Times New Roman" w:cs="Times New Roman"/>
        </w:rPr>
        <w:t>We face a constant choic</w:t>
      </w:r>
      <w:r w:rsidR="00435AC0" w:rsidRPr="002F7BB4">
        <w:rPr>
          <w:rFonts w:ascii="Times New Roman" w:hAnsi="Times New Roman" w:cs="Times New Roman"/>
        </w:rPr>
        <w:t xml:space="preserve">e to focus or </w:t>
      </w:r>
      <w:proofErr w:type="spellStart"/>
      <w:r w:rsidR="00435AC0" w:rsidRPr="002F7BB4">
        <w:rPr>
          <w:rFonts w:ascii="Times New Roman" w:hAnsi="Times New Roman" w:cs="Times New Roman"/>
        </w:rPr>
        <w:t>unfocus</w:t>
      </w:r>
      <w:proofErr w:type="spellEnd"/>
      <w:r w:rsidR="00435AC0" w:rsidRPr="002F7BB4">
        <w:rPr>
          <w:rFonts w:ascii="Times New Roman" w:hAnsi="Times New Roman" w:cs="Times New Roman"/>
        </w:rPr>
        <w:t xml:space="preserve"> our minds.</w:t>
      </w:r>
      <w:r w:rsidR="0003310F" w:rsidRPr="002F7BB4">
        <w:rPr>
          <w:rFonts w:ascii="Times New Roman" w:hAnsi="Times New Roman" w:cs="Times New Roman"/>
        </w:rPr>
        <w:t xml:space="preserve"> </w:t>
      </w:r>
      <w:r w:rsidR="00C31529" w:rsidRPr="002F7BB4">
        <w:rPr>
          <w:rFonts w:ascii="Times New Roman" w:hAnsi="Times New Roman" w:cs="Times New Roman"/>
        </w:rPr>
        <w:t>Consequently the basis for our conviction about our free agency</w:t>
      </w:r>
      <w:r w:rsidR="00C31529" w:rsidRPr="002F7BB4" w:rsidDel="00C31529">
        <w:rPr>
          <w:rFonts w:ascii="Times New Roman" w:hAnsi="Times New Roman" w:cs="Times New Roman"/>
        </w:rPr>
        <w:t xml:space="preserve"> </w:t>
      </w:r>
      <w:r w:rsidR="00C31529" w:rsidRPr="002F7BB4">
        <w:rPr>
          <w:rFonts w:ascii="Times New Roman" w:hAnsi="Times New Roman" w:cs="Times New Roman"/>
        </w:rPr>
        <w:t>is our</w:t>
      </w:r>
      <w:r w:rsidR="0003310F" w:rsidRPr="002F7BB4">
        <w:rPr>
          <w:rFonts w:ascii="Times New Roman" w:hAnsi="Times New Roman" w:cs="Times New Roman"/>
        </w:rPr>
        <w:t xml:space="preserve"> introspective awareness of the difference between the </w:t>
      </w:r>
      <w:proofErr w:type="gramStart"/>
      <w:r w:rsidR="0003310F" w:rsidRPr="002F7BB4">
        <w:rPr>
          <w:rFonts w:ascii="Times New Roman" w:hAnsi="Times New Roman" w:cs="Times New Roman"/>
        </w:rPr>
        <w:t>agency</w:t>
      </w:r>
      <w:proofErr w:type="gramEnd"/>
      <w:r w:rsidR="0003310F" w:rsidRPr="002F7BB4">
        <w:rPr>
          <w:rFonts w:ascii="Times New Roman" w:hAnsi="Times New Roman" w:cs="Times New Roman"/>
        </w:rPr>
        <w:t xml:space="preserve"> we exercise in conceptual </w:t>
      </w:r>
      <w:r w:rsidR="007342ED" w:rsidRPr="002F7BB4">
        <w:rPr>
          <w:rFonts w:ascii="Times New Roman" w:hAnsi="Times New Roman" w:cs="Times New Roman"/>
        </w:rPr>
        <w:t xml:space="preserve">cognition </w:t>
      </w:r>
      <w:r w:rsidR="0003310F" w:rsidRPr="002F7BB4">
        <w:rPr>
          <w:rFonts w:ascii="Times New Roman" w:hAnsi="Times New Roman" w:cs="Times New Roman"/>
        </w:rPr>
        <w:t>vs.</w:t>
      </w:r>
      <w:r w:rsidR="00C31529" w:rsidRPr="002F7BB4">
        <w:rPr>
          <w:rFonts w:ascii="Times New Roman" w:hAnsi="Times New Roman" w:cs="Times New Roman"/>
        </w:rPr>
        <w:t xml:space="preserve"> our</w:t>
      </w:r>
      <w:r w:rsidR="0003310F" w:rsidRPr="002F7BB4">
        <w:rPr>
          <w:rFonts w:ascii="Times New Roman" w:hAnsi="Times New Roman" w:cs="Times New Roman"/>
        </w:rPr>
        <w:t xml:space="preserve"> </w:t>
      </w:r>
      <w:r w:rsidR="00C31529" w:rsidRPr="002F7BB4">
        <w:rPr>
          <w:rFonts w:ascii="Times New Roman" w:hAnsi="Times New Roman" w:cs="Times New Roman"/>
        </w:rPr>
        <w:t>automatic</w:t>
      </w:r>
      <w:r w:rsidR="0003310F" w:rsidRPr="002F7BB4">
        <w:rPr>
          <w:rFonts w:ascii="Times New Roman" w:hAnsi="Times New Roman" w:cs="Times New Roman"/>
        </w:rPr>
        <w:t xml:space="preserve"> perceptual awareness. </w:t>
      </w:r>
      <w:r w:rsidR="00A3364B" w:rsidRPr="002F7BB4">
        <w:rPr>
          <w:rFonts w:ascii="Times New Roman" w:hAnsi="Times New Roman" w:cs="Times New Roman"/>
        </w:rPr>
        <w:t>It is this volitional nature of conceptual awareness</w:t>
      </w:r>
      <w:r w:rsidR="0003310F" w:rsidRPr="002F7BB4">
        <w:rPr>
          <w:rFonts w:ascii="Times New Roman" w:hAnsi="Times New Roman" w:cs="Times New Roman"/>
        </w:rPr>
        <w:t xml:space="preserve"> </w:t>
      </w:r>
      <w:r w:rsidR="00A3364B" w:rsidRPr="002F7BB4">
        <w:rPr>
          <w:rFonts w:ascii="Times New Roman" w:hAnsi="Times New Roman" w:cs="Times New Roman"/>
        </w:rPr>
        <w:t xml:space="preserve">that </w:t>
      </w:r>
      <w:r w:rsidR="00D011BD" w:rsidRPr="002F7BB4">
        <w:rPr>
          <w:rFonts w:ascii="Times New Roman" w:hAnsi="Times New Roman" w:cs="Times New Roman"/>
        </w:rPr>
        <w:t>accounts for the effort we must exert as we “regulate and direct our own thoughts</w:t>
      </w:r>
      <w:r w:rsidR="00435AC0" w:rsidRPr="002F7BB4">
        <w:rPr>
          <w:rFonts w:ascii="Times New Roman" w:hAnsi="Times New Roman" w:cs="Times New Roman"/>
        </w:rPr>
        <w:t xml:space="preserve">,” </w:t>
      </w:r>
      <w:r w:rsidR="00D011BD" w:rsidRPr="002F7BB4">
        <w:rPr>
          <w:rFonts w:ascii="Times New Roman" w:hAnsi="Times New Roman" w:cs="Times New Roman"/>
        </w:rPr>
        <w:t xml:space="preserve">as Reid put it. </w:t>
      </w:r>
      <w:r w:rsidR="00344385" w:rsidRPr="002F7BB4">
        <w:rPr>
          <w:rFonts w:ascii="Times New Roman" w:hAnsi="Times New Roman" w:cs="Times New Roman"/>
        </w:rPr>
        <w:t xml:space="preserve">On this </w:t>
      </w:r>
      <w:r w:rsidR="00344385" w:rsidRPr="002F7BB4">
        <w:rPr>
          <w:rFonts w:ascii="Times New Roman" w:hAnsi="Times New Roman" w:cs="Times New Roman"/>
        </w:rPr>
        <w:lastRenderedPageBreak/>
        <w:t>view, it is our c</w:t>
      </w:r>
      <w:r w:rsidR="002016A9" w:rsidRPr="002F7BB4">
        <w:rPr>
          <w:rFonts w:ascii="Times New Roman" w:hAnsi="Times New Roman" w:cs="Times New Roman"/>
        </w:rPr>
        <w:t xml:space="preserve">hoice to raise or lower our level of conceptual awareness that accounts for whether we bring reasons to bear on our actions, and therefore whether we undertake certain actions or not. </w:t>
      </w:r>
    </w:p>
    <w:p w:rsidR="00940B69" w:rsidRPr="002F7BB4" w:rsidRDefault="002016A9"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Binswanger sketches an example t</w:t>
      </w:r>
      <w:r w:rsidR="00E67479" w:rsidRPr="002F7BB4">
        <w:rPr>
          <w:rFonts w:ascii="Times New Roman" w:hAnsi="Times New Roman" w:cs="Times New Roman"/>
        </w:rPr>
        <w:t>hat illustrates how the choice to think or</w:t>
      </w:r>
      <w:r w:rsidR="0003310F" w:rsidRPr="002F7BB4">
        <w:rPr>
          <w:rFonts w:ascii="Times New Roman" w:hAnsi="Times New Roman" w:cs="Times New Roman"/>
        </w:rPr>
        <w:t xml:space="preserve"> not to think is fundamental to alternatives in bodily action</w:t>
      </w:r>
      <w:r w:rsidRPr="002F7BB4">
        <w:rPr>
          <w:rFonts w:ascii="Times New Roman" w:hAnsi="Times New Roman" w:cs="Times New Roman"/>
        </w:rPr>
        <w:t xml:space="preserve">. A student faces the choice to study or </w:t>
      </w:r>
      <w:r w:rsidR="00C21588" w:rsidRPr="002F7BB4">
        <w:rPr>
          <w:rFonts w:ascii="Times New Roman" w:hAnsi="Times New Roman" w:cs="Times New Roman"/>
        </w:rPr>
        <w:t>to watch TV</w:t>
      </w:r>
      <w:r w:rsidRPr="002F7BB4">
        <w:rPr>
          <w:rFonts w:ascii="Times New Roman" w:hAnsi="Times New Roman" w:cs="Times New Roman"/>
        </w:rPr>
        <w:t xml:space="preserve">. </w:t>
      </w:r>
      <w:r w:rsidR="00D053CB" w:rsidRPr="002F7BB4">
        <w:rPr>
          <w:rFonts w:ascii="Times New Roman" w:hAnsi="Times New Roman" w:cs="Times New Roman"/>
        </w:rPr>
        <w:t xml:space="preserve">In </w:t>
      </w:r>
      <w:r w:rsidR="00DC4508" w:rsidRPr="002F7BB4">
        <w:rPr>
          <w:rFonts w:ascii="Times New Roman" w:hAnsi="Times New Roman" w:cs="Times New Roman"/>
        </w:rPr>
        <w:t>one</w:t>
      </w:r>
      <w:r w:rsidR="00D053CB" w:rsidRPr="002F7BB4">
        <w:rPr>
          <w:rFonts w:ascii="Times New Roman" w:hAnsi="Times New Roman" w:cs="Times New Roman"/>
        </w:rPr>
        <w:t xml:space="preserve"> scenario, when the student thinks of the test, he thinks about how boring he finds </w:t>
      </w:r>
      <w:r w:rsidR="00C21588" w:rsidRPr="002F7BB4">
        <w:rPr>
          <w:rFonts w:ascii="Times New Roman" w:hAnsi="Times New Roman" w:cs="Times New Roman"/>
        </w:rPr>
        <w:t xml:space="preserve">Professor Winston </w:t>
      </w:r>
      <w:r w:rsidR="008A04AA" w:rsidRPr="002F7BB4">
        <w:rPr>
          <w:rFonts w:ascii="Times New Roman" w:hAnsi="Times New Roman" w:cs="Times New Roman"/>
        </w:rPr>
        <w:t>and resents having to study</w:t>
      </w:r>
      <w:r w:rsidR="00D053CB" w:rsidRPr="002F7BB4">
        <w:rPr>
          <w:rFonts w:ascii="Times New Roman" w:hAnsi="Times New Roman" w:cs="Times New Roman"/>
        </w:rPr>
        <w:t xml:space="preserve">. </w:t>
      </w:r>
      <w:r w:rsidR="00DC4508" w:rsidRPr="002F7BB4">
        <w:rPr>
          <w:rFonts w:ascii="Times New Roman" w:hAnsi="Times New Roman" w:cs="Times New Roman"/>
        </w:rPr>
        <w:t>H</w:t>
      </w:r>
      <w:r w:rsidR="00D053CB" w:rsidRPr="002F7BB4">
        <w:rPr>
          <w:rFonts w:ascii="Times New Roman" w:hAnsi="Times New Roman" w:cs="Times New Roman"/>
        </w:rPr>
        <w:t xml:space="preserve">e would rather </w:t>
      </w:r>
      <w:r w:rsidR="00C21588" w:rsidRPr="002F7BB4">
        <w:rPr>
          <w:rFonts w:ascii="Times New Roman" w:hAnsi="Times New Roman" w:cs="Times New Roman"/>
        </w:rPr>
        <w:t>be watching TV</w:t>
      </w:r>
      <w:r w:rsidR="008A04AA" w:rsidRPr="002F7BB4">
        <w:rPr>
          <w:rFonts w:ascii="Times New Roman" w:hAnsi="Times New Roman" w:cs="Times New Roman"/>
        </w:rPr>
        <w:t xml:space="preserve"> with his friend Maureen. He muses that he can probably get by without studying, so h</w:t>
      </w:r>
      <w:r w:rsidR="00C21588" w:rsidRPr="002F7BB4">
        <w:rPr>
          <w:rFonts w:ascii="Times New Roman" w:hAnsi="Times New Roman" w:cs="Times New Roman"/>
        </w:rPr>
        <w:t>e reaches for the phone to call Maureen. In the second scenario, the same student asks wh</w:t>
      </w:r>
      <w:r w:rsidR="008A04AA" w:rsidRPr="002F7BB4">
        <w:rPr>
          <w:rFonts w:ascii="Times New Roman" w:hAnsi="Times New Roman" w:cs="Times New Roman"/>
        </w:rPr>
        <w:t xml:space="preserve">at is at stake in this decision: </w:t>
      </w:r>
      <w:r w:rsidR="00C21588" w:rsidRPr="002F7BB4">
        <w:rPr>
          <w:rFonts w:ascii="Times New Roman" w:hAnsi="Times New Roman" w:cs="Times New Roman"/>
        </w:rPr>
        <w:t xml:space="preserve">it will affect his ability to get into graduate school. He asks what he needs to study, and remembers how unclear </w:t>
      </w:r>
      <w:r w:rsidR="00E53C34" w:rsidRPr="002F7BB4">
        <w:rPr>
          <w:rFonts w:ascii="Times New Roman" w:hAnsi="Times New Roman" w:cs="Times New Roman"/>
        </w:rPr>
        <w:t xml:space="preserve">some of the material was to him </w:t>
      </w:r>
      <w:r w:rsidR="00C21588" w:rsidRPr="002F7BB4">
        <w:rPr>
          <w:rFonts w:ascii="Times New Roman" w:hAnsi="Times New Roman" w:cs="Times New Roman"/>
        </w:rPr>
        <w:t xml:space="preserve">and even </w:t>
      </w:r>
      <w:r w:rsidR="007342ED" w:rsidRPr="002F7BB4">
        <w:rPr>
          <w:rFonts w:ascii="Times New Roman" w:hAnsi="Times New Roman" w:cs="Times New Roman"/>
        </w:rPr>
        <w:t xml:space="preserve">how </w:t>
      </w:r>
      <w:r w:rsidR="00C21588" w:rsidRPr="002F7BB4">
        <w:rPr>
          <w:rFonts w:ascii="Times New Roman" w:hAnsi="Times New Roman" w:cs="Times New Roman"/>
        </w:rPr>
        <w:t xml:space="preserve">boring </w:t>
      </w:r>
      <w:r w:rsidR="00E53C34" w:rsidRPr="002F7BB4">
        <w:rPr>
          <w:rFonts w:ascii="Times New Roman" w:hAnsi="Times New Roman" w:cs="Times New Roman"/>
        </w:rPr>
        <w:t xml:space="preserve">Professor Winston can be. But he catches himself and notes that the issue Professor Winston’s lecture style is irrelevant to the current question. He considers that it would be fun to watch TV, but realizes that he won’t really enjoy himself since he’ll feel guilty about not studying, and besides he can always find a tape of the show later. He opens his books. </w:t>
      </w:r>
    </w:p>
    <w:p w:rsidR="006375A1" w:rsidRPr="002F7BB4" w:rsidRDefault="00E53C34"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The student in either scenario is going through a kind of deliberation. </w:t>
      </w:r>
      <w:proofErr w:type="gramStart"/>
      <w:r w:rsidR="004114E4" w:rsidRPr="002F7BB4">
        <w:rPr>
          <w:rFonts w:ascii="Times New Roman" w:hAnsi="Times New Roman" w:cs="Times New Roman"/>
        </w:rPr>
        <w:t xml:space="preserve">But on the present theory, it is not the experience of deliberation </w:t>
      </w:r>
      <w:r w:rsidR="004114E4" w:rsidRPr="002F7BB4">
        <w:rPr>
          <w:rFonts w:ascii="Times New Roman" w:hAnsi="Times New Roman" w:cs="Times New Roman"/>
          <w:i/>
        </w:rPr>
        <w:t>per se</w:t>
      </w:r>
      <w:r w:rsidR="004114E4" w:rsidRPr="002F7BB4">
        <w:rPr>
          <w:rFonts w:ascii="Times New Roman" w:hAnsi="Times New Roman" w:cs="Times New Roman"/>
        </w:rPr>
        <w:t xml:space="preserve"> that accounts for the student’s experience of freedom—it is the experience of the choice to deliberate or not, and if so, to what extent and degree of intensity.</w:t>
      </w:r>
      <w:proofErr w:type="gramEnd"/>
      <w:r w:rsidR="004114E4" w:rsidRPr="002F7BB4">
        <w:rPr>
          <w:rFonts w:ascii="Times New Roman" w:hAnsi="Times New Roman" w:cs="Times New Roman"/>
        </w:rPr>
        <w:t xml:space="preserve"> </w:t>
      </w:r>
      <w:r w:rsidR="001762F0" w:rsidRPr="002F7BB4">
        <w:rPr>
          <w:rFonts w:ascii="Times New Roman" w:hAnsi="Times New Roman" w:cs="Times New Roman"/>
        </w:rPr>
        <w:t xml:space="preserve">We do not (often) experience the choice </w:t>
      </w:r>
      <w:r w:rsidR="005C4737" w:rsidRPr="002F7BB4">
        <w:rPr>
          <w:rFonts w:ascii="Times New Roman" w:hAnsi="Times New Roman" w:cs="Times New Roman"/>
        </w:rPr>
        <w:t>of whether to deliberate</w:t>
      </w:r>
      <w:r w:rsidR="001762F0" w:rsidRPr="002F7BB4">
        <w:rPr>
          <w:rFonts w:ascii="Times New Roman" w:hAnsi="Times New Roman" w:cs="Times New Roman"/>
        </w:rPr>
        <w:t xml:space="preserve"> as being torn between two competing motives</w:t>
      </w:r>
      <w:r w:rsidR="00F070B2" w:rsidRPr="002F7BB4">
        <w:rPr>
          <w:rFonts w:ascii="Times New Roman" w:hAnsi="Times New Roman" w:cs="Times New Roman"/>
        </w:rPr>
        <w:t xml:space="preserve">, not unless we consciously fear the truth. Yet we are </w:t>
      </w:r>
      <w:r w:rsidR="008A04AA" w:rsidRPr="002F7BB4">
        <w:rPr>
          <w:rFonts w:ascii="Times New Roman" w:hAnsi="Times New Roman" w:cs="Times New Roman"/>
        </w:rPr>
        <w:t xml:space="preserve">continually </w:t>
      </w:r>
      <w:r w:rsidR="00485853" w:rsidRPr="002F7BB4">
        <w:rPr>
          <w:rFonts w:ascii="Times New Roman" w:hAnsi="Times New Roman" w:cs="Times New Roman"/>
        </w:rPr>
        <w:t>faced with the choice of exerting cognitive effort or not.</w:t>
      </w:r>
      <w:r w:rsidR="00980D5A" w:rsidRPr="002F7BB4">
        <w:rPr>
          <w:rFonts w:ascii="Times New Roman" w:hAnsi="Times New Roman" w:cs="Times New Roman"/>
        </w:rPr>
        <w:t xml:space="preserve"> </w:t>
      </w:r>
      <w:r w:rsidR="006375A1" w:rsidRPr="002F7BB4">
        <w:rPr>
          <w:rFonts w:ascii="Times New Roman" w:hAnsi="Times New Roman" w:cs="Times New Roman"/>
        </w:rPr>
        <w:t xml:space="preserve">Any time we attempt to answer </w:t>
      </w:r>
      <w:r w:rsidR="006375A1" w:rsidRPr="002F7BB4">
        <w:rPr>
          <w:rFonts w:ascii="Times New Roman" w:hAnsi="Times New Roman" w:cs="Times New Roman"/>
          <w:i/>
        </w:rPr>
        <w:t xml:space="preserve">any </w:t>
      </w:r>
      <w:r w:rsidR="006375A1" w:rsidRPr="002F7BB4">
        <w:rPr>
          <w:rFonts w:ascii="Times New Roman" w:hAnsi="Times New Roman" w:cs="Times New Roman"/>
        </w:rPr>
        <w:t xml:space="preserve">nontrivial question </w:t>
      </w:r>
      <w:r w:rsidR="00E4702D" w:rsidRPr="002F7BB4">
        <w:rPr>
          <w:rFonts w:ascii="Times New Roman" w:hAnsi="Times New Roman" w:cs="Times New Roman"/>
        </w:rPr>
        <w:t>conscientiously</w:t>
      </w:r>
      <w:r w:rsidR="006375A1" w:rsidRPr="002F7BB4">
        <w:rPr>
          <w:rFonts w:ascii="Times New Roman" w:hAnsi="Times New Roman" w:cs="Times New Roman"/>
        </w:rPr>
        <w:t>, we face the same alternative</w:t>
      </w:r>
      <w:r w:rsidR="00E4702D" w:rsidRPr="002F7BB4">
        <w:rPr>
          <w:rFonts w:ascii="Times New Roman" w:hAnsi="Times New Roman" w:cs="Times New Roman"/>
        </w:rPr>
        <w:t xml:space="preserve"> of whether to believe </w:t>
      </w:r>
      <w:r w:rsidR="00E4702D" w:rsidRPr="002F7BB4">
        <w:rPr>
          <w:rFonts w:ascii="Times New Roman" w:hAnsi="Times New Roman" w:cs="Times New Roman"/>
          <w:i/>
        </w:rPr>
        <w:t xml:space="preserve">p </w:t>
      </w:r>
      <w:r w:rsidR="00E4702D" w:rsidRPr="002F7BB4">
        <w:rPr>
          <w:rFonts w:ascii="Times New Roman" w:hAnsi="Times New Roman" w:cs="Times New Roman"/>
        </w:rPr>
        <w:t>or not</w:t>
      </w:r>
      <w:r w:rsidR="006375A1" w:rsidRPr="002F7BB4">
        <w:rPr>
          <w:rFonts w:ascii="Times New Roman" w:hAnsi="Times New Roman" w:cs="Times New Roman"/>
        </w:rPr>
        <w:t xml:space="preserve">, but this does not mean we face a dilemma. </w:t>
      </w:r>
      <w:r w:rsidR="00E4702D" w:rsidRPr="002F7BB4">
        <w:rPr>
          <w:rFonts w:ascii="Times New Roman" w:hAnsi="Times New Roman" w:cs="Times New Roman"/>
        </w:rPr>
        <w:t>Arguably, we only face dilemmas once w</w:t>
      </w:r>
      <w:r w:rsidR="00EF443E" w:rsidRPr="002F7BB4">
        <w:rPr>
          <w:rFonts w:ascii="Times New Roman" w:hAnsi="Times New Roman" w:cs="Times New Roman"/>
        </w:rPr>
        <w:t xml:space="preserve">e have made the primary choice and are in a position to recognize (fully or partially) a conflict between some of our goals. </w:t>
      </w:r>
      <w:r w:rsidR="006375A1" w:rsidRPr="002F7BB4">
        <w:rPr>
          <w:rFonts w:ascii="Times New Roman" w:hAnsi="Times New Roman" w:cs="Times New Roman"/>
        </w:rPr>
        <w:t>So, if we reconceive our freedom as centered fundamentally in our cognitive management, we can see how folk reports about free and responsible choices</w:t>
      </w:r>
      <w:r w:rsidR="00EF443E" w:rsidRPr="002F7BB4">
        <w:rPr>
          <w:rFonts w:ascii="Times New Roman" w:hAnsi="Times New Roman" w:cs="Times New Roman"/>
        </w:rPr>
        <w:t xml:space="preserve"> which do not involve dilemmas</w:t>
      </w:r>
      <w:r w:rsidR="006375A1" w:rsidRPr="002F7BB4">
        <w:rPr>
          <w:rFonts w:ascii="Times New Roman" w:hAnsi="Times New Roman" w:cs="Times New Roman"/>
        </w:rPr>
        <w:t xml:space="preserve"> do not necessarily call into question incompatibilist accounts of freedom. </w:t>
      </w:r>
    </w:p>
    <w:p w:rsidR="00BA1F62" w:rsidRPr="002F7BB4" w:rsidRDefault="00381524"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There is a certain asymmetry here in how reasons cause actions in the case of the active-minded thinker versus that of the passive-minded thinker.</w:t>
      </w:r>
      <w:r w:rsidR="00907145" w:rsidRPr="002F7BB4">
        <w:rPr>
          <w:rFonts w:ascii="Times New Roman" w:hAnsi="Times New Roman" w:cs="Times New Roman"/>
        </w:rPr>
        <w:t xml:space="preserve"> Active-minded agents </w:t>
      </w:r>
      <w:r w:rsidRPr="002F7BB4">
        <w:rPr>
          <w:rFonts w:ascii="Times New Roman" w:hAnsi="Times New Roman" w:cs="Times New Roman"/>
        </w:rPr>
        <w:t xml:space="preserve">formulate and </w:t>
      </w:r>
      <w:r w:rsidR="00907145" w:rsidRPr="002F7BB4">
        <w:rPr>
          <w:rFonts w:ascii="Times New Roman" w:hAnsi="Times New Roman" w:cs="Times New Roman"/>
        </w:rPr>
        <w:t xml:space="preserve">endorse reasons and go on to act on them, whereas </w:t>
      </w:r>
      <w:r w:rsidRPr="002F7BB4">
        <w:rPr>
          <w:rFonts w:ascii="Times New Roman" w:hAnsi="Times New Roman" w:cs="Times New Roman"/>
        </w:rPr>
        <w:t>passive-</w:t>
      </w:r>
      <w:r w:rsidR="00907145" w:rsidRPr="002F7BB4">
        <w:rPr>
          <w:rFonts w:ascii="Times New Roman" w:hAnsi="Times New Roman" w:cs="Times New Roman"/>
        </w:rPr>
        <w:t>minded agents mer</w:t>
      </w:r>
      <w:r w:rsidR="00082603" w:rsidRPr="002F7BB4">
        <w:rPr>
          <w:rFonts w:ascii="Times New Roman" w:hAnsi="Times New Roman" w:cs="Times New Roman"/>
        </w:rPr>
        <w:t xml:space="preserve">ely permit </w:t>
      </w:r>
      <w:r w:rsidR="009521BB" w:rsidRPr="002F7BB4">
        <w:rPr>
          <w:rFonts w:ascii="Times New Roman" w:hAnsi="Times New Roman" w:cs="Times New Roman"/>
        </w:rPr>
        <w:t xml:space="preserve">or refrain from preventing </w:t>
      </w:r>
      <w:r w:rsidR="00082603" w:rsidRPr="002F7BB4">
        <w:rPr>
          <w:rFonts w:ascii="Times New Roman" w:hAnsi="Times New Roman" w:cs="Times New Roman"/>
        </w:rPr>
        <w:t>a</w:t>
      </w:r>
      <w:r w:rsidRPr="002F7BB4">
        <w:rPr>
          <w:rFonts w:ascii="Times New Roman" w:hAnsi="Times New Roman" w:cs="Times New Roman"/>
        </w:rPr>
        <w:t>n uncritically-evaluated</w:t>
      </w:r>
      <w:r w:rsidR="00082603" w:rsidRPr="002F7BB4">
        <w:rPr>
          <w:rFonts w:ascii="Times New Roman" w:hAnsi="Times New Roman" w:cs="Times New Roman"/>
        </w:rPr>
        <w:t xml:space="preserve"> reason to operate. </w:t>
      </w:r>
      <w:r w:rsidRPr="002F7BB4">
        <w:rPr>
          <w:rFonts w:ascii="Times New Roman" w:hAnsi="Times New Roman" w:cs="Times New Roman"/>
        </w:rPr>
        <w:t xml:space="preserve">This means that there </w:t>
      </w:r>
      <w:r w:rsidR="00082603" w:rsidRPr="002F7BB4">
        <w:rPr>
          <w:rFonts w:ascii="Times New Roman" w:hAnsi="Times New Roman" w:cs="Times New Roman"/>
        </w:rPr>
        <w:t xml:space="preserve">is a sense in which the difference between the active- and passive-minded approaches is not a difference between two kinds of agent-causation, but between agent-causation and the </w:t>
      </w:r>
      <w:r w:rsidR="00082603" w:rsidRPr="002F7BB4">
        <w:rPr>
          <w:rFonts w:ascii="Times New Roman" w:hAnsi="Times New Roman" w:cs="Times New Roman"/>
          <w:i/>
        </w:rPr>
        <w:t xml:space="preserve">absence </w:t>
      </w:r>
      <w:r w:rsidR="00082603" w:rsidRPr="002F7BB4">
        <w:rPr>
          <w:rFonts w:ascii="Times New Roman" w:hAnsi="Times New Roman" w:cs="Times New Roman"/>
        </w:rPr>
        <w:t xml:space="preserve">of agent-causation. Here there is some parallel </w:t>
      </w:r>
      <w:r w:rsidRPr="002F7BB4">
        <w:rPr>
          <w:rFonts w:ascii="Times New Roman" w:hAnsi="Times New Roman" w:cs="Times New Roman"/>
        </w:rPr>
        <w:t>to</w:t>
      </w:r>
      <w:r w:rsidR="00082603" w:rsidRPr="002F7BB4">
        <w:rPr>
          <w:rFonts w:ascii="Times New Roman" w:hAnsi="Times New Roman" w:cs="Times New Roman"/>
        </w:rPr>
        <w:t xml:space="preserve"> the way </w:t>
      </w:r>
      <w:r w:rsidR="006F5994" w:rsidRPr="002F7BB4">
        <w:rPr>
          <w:rFonts w:ascii="Times New Roman" w:hAnsi="Times New Roman" w:cs="Times New Roman"/>
        </w:rPr>
        <w:t>philosophers in the Kantian tradition</w:t>
      </w:r>
      <w:r w:rsidR="00082603" w:rsidRPr="002F7BB4">
        <w:rPr>
          <w:rFonts w:ascii="Times New Roman" w:hAnsi="Times New Roman" w:cs="Times New Roman"/>
        </w:rPr>
        <w:t xml:space="preserve"> think about freedom of the will, as s</w:t>
      </w:r>
      <w:r w:rsidR="006F5994" w:rsidRPr="002F7BB4">
        <w:rPr>
          <w:rFonts w:ascii="Times New Roman" w:hAnsi="Times New Roman" w:cs="Times New Roman"/>
        </w:rPr>
        <w:t>omething that has to be achieved</w:t>
      </w:r>
      <w:r w:rsidR="00AB7A89" w:rsidRPr="002F7BB4">
        <w:rPr>
          <w:rFonts w:ascii="Times New Roman" w:hAnsi="Times New Roman" w:cs="Times New Roman"/>
        </w:rPr>
        <w:t xml:space="preserve"> </w:t>
      </w:r>
      <w:r w:rsidR="009521BB" w:rsidRPr="002F7BB4">
        <w:rPr>
          <w:rFonts w:ascii="Times New Roman" w:hAnsi="Times New Roman" w:cs="Times New Roman"/>
        </w:rPr>
        <w:t xml:space="preserve">or realized </w:t>
      </w:r>
      <w:r w:rsidR="00AB7A89" w:rsidRPr="002F7BB4">
        <w:rPr>
          <w:rFonts w:ascii="Times New Roman" w:hAnsi="Times New Roman" w:cs="Times New Roman"/>
        </w:rPr>
        <w:t>and not merely presupposed by any decision</w:t>
      </w:r>
      <w:r w:rsidR="006F5994" w:rsidRPr="002F7BB4">
        <w:rPr>
          <w:rFonts w:ascii="Times New Roman" w:hAnsi="Times New Roman" w:cs="Times New Roman"/>
        </w:rPr>
        <w:t xml:space="preserve">. In an important sense, the fundamental choice is </w:t>
      </w:r>
      <w:r w:rsidR="006F5994" w:rsidRPr="002F7BB4">
        <w:rPr>
          <w:rFonts w:ascii="Times New Roman" w:hAnsi="Times New Roman" w:cs="Times New Roman"/>
          <w:i/>
        </w:rPr>
        <w:lastRenderedPageBreak/>
        <w:t>to be an agent or not</w:t>
      </w:r>
      <w:r w:rsidR="006F5994" w:rsidRPr="002F7BB4">
        <w:rPr>
          <w:rFonts w:ascii="Times New Roman" w:hAnsi="Times New Roman" w:cs="Times New Roman"/>
        </w:rPr>
        <w:t>. Active-minded think</w:t>
      </w:r>
      <w:r w:rsidR="00AB7A89" w:rsidRPr="002F7BB4">
        <w:rPr>
          <w:rFonts w:ascii="Times New Roman" w:hAnsi="Times New Roman" w:cs="Times New Roman"/>
        </w:rPr>
        <w:t xml:space="preserve">ers help make themselves autonomous agents </w:t>
      </w:r>
      <w:r w:rsidR="006F5994" w:rsidRPr="002F7BB4">
        <w:rPr>
          <w:rFonts w:ascii="Times New Roman" w:hAnsi="Times New Roman" w:cs="Times New Roman"/>
        </w:rPr>
        <w:t>rather than passive pawns of random external influences</w:t>
      </w:r>
      <w:r w:rsidR="009F6D7F" w:rsidRPr="002F7BB4">
        <w:rPr>
          <w:rFonts w:ascii="Times New Roman" w:hAnsi="Times New Roman" w:cs="Times New Roman"/>
        </w:rPr>
        <w:t xml:space="preserve">. </w:t>
      </w:r>
    </w:p>
    <w:p w:rsidR="001329A9" w:rsidRPr="002F7BB4" w:rsidRDefault="00BA1F62"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This asymmetry in the experience of being an agent or not points to an</w:t>
      </w:r>
      <w:r w:rsidR="009F6D7F" w:rsidRPr="002F7BB4">
        <w:rPr>
          <w:rFonts w:ascii="Times New Roman" w:hAnsi="Times New Roman" w:cs="Times New Roman"/>
        </w:rPr>
        <w:t xml:space="preserve"> additional aspect of the introspective awareness of our free agency</w:t>
      </w:r>
      <w:r w:rsidRPr="002F7BB4">
        <w:rPr>
          <w:rFonts w:ascii="Times New Roman" w:hAnsi="Times New Roman" w:cs="Times New Roman"/>
        </w:rPr>
        <w:t xml:space="preserve"> </w:t>
      </w:r>
      <w:r w:rsidRPr="002F7BB4">
        <w:rPr>
          <w:rFonts w:ascii="Times New Roman" w:hAnsi="Times New Roman" w:cs="Times New Roman"/>
          <w:i/>
        </w:rPr>
        <w:t>if we are a rational agent</w:t>
      </w:r>
      <w:r w:rsidRPr="002F7BB4">
        <w:rPr>
          <w:rFonts w:ascii="Times New Roman" w:hAnsi="Times New Roman" w:cs="Times New Roman"/>
        </w:rPr>
        <w:t xml:space="preserve">: the fact </w:t>
      </w:r>
      <w:r w:rsidR="009F6D7F" w:rsidRPr="002F7BB4">
        <w:rPr>
          <w:rFonts w:ascii="Times New Roman" w:hAnsi="Times New Roman" w:cs="Times New Roman"/>
        </w:rPr>
        <w:t xml:space="preserve">of </w:t>
      </w:r>
      <w:r w:rsidRPr="002F7BB4">
        <w:rPr>
          <w:rFonts w:ascii="Times New Roman" w:hAnsi="Times New Roman" w:cs="Times New Roman"/>
        </w:rPr>
        <w:t>having a sense of ownership of one’s conclusions and of having managed executive control over one’s mental life more generally</w:t>
      </w:r>
      <w:r w:rsidR="009F6D7F" w:rsidRPr="002F7BB4">
        <w:rPr>
          <w:rFonts w:ascii="Times New Roman" w:hAnsi="Times New Roman" w:cs="Times New Roman"/>
        </w:rPr>
        <w:t xml:space="preserve">. </w:t>
      </w:r>
      <w:r w:rsidRPr="002F7BB4">
        <w:rPr>
          <w:rFonts w:ascii="Times New Roman" w:hAnsi="Times New Roman" w:cs="Times New Roman"/>
        </w:rPr>
        <w:t>Taking ownership in this way or not also has additional affective consequences: active-mindedness is conducive to self-esteem, while passive-mindedness leaves one subject to anxiety. (Cognitive therapists have learned a great deal in the last forty years about how patients’ failure to bring to light automatized ruminant thinking patterns can be responsible for a variety of disorders, including especially depression.</w:t>
      </w:r>
      <w:r w:rsidRPr="002F7BB4">
        <w:rPr>
          <w:rStyle w:val="FootnoteReference"/>
          <w:rFonts w:ascii="Times New Roman" w:hAnsi="Times New Roman" w:cs="Times New Roman"/>
        </w:rPr>
        <w:footnoteReference w:id="10"/>
      </w:r>
      <w:r w:rsidRPr="002F7BB4">
        <w:rPr>
          <w:rFonts w:ascii="Times New Roman" w:hAnsi="Times New Roman" w:cs="Times New Roman"/>
        </w:rPr>
        <w:t>) But the same asymmetry also gives us an error theory for at least some of those who reject the present theory. S</w:t>
      </w:r>
      <w:r w:rsidR="001B1E42" w:rsidRPr="002F7BB4">
        <w:rPr>
          <w:rFonts w:ascii="Times New Roman" w:hAnsi="Times New Roman" w:cs="Times New Roman"/>
        </w:rPr>
        <w:t>ome may have a harder time recognizing the introspective evi</w:t>
      </w:r>
      <w:r w:rsidRPr="002F7BB4">
        <w:rPr>
          <w:rFonts w:ascii="Times New Roman" w:hAnsi="Times New Roman" w:cs="Times New Roman"/>
        </w:rPr>
        <w:t xml:space="preserve">dence for their own free agency if they choose </w:t>
      </w:r>
      <w:r w:rsidRPr="002F7BB4">
        <w:rPr>
          <w:rFonts w:ascii="Times New Roman" w:hAnsi="Times New Roman" w:cs="Times New Roman"/>
          <w:i/>
        </w:rPr>
        <w:t>not</w:t>
      </w:r>
      <w:r w:rsidRPr="002F7BB4">
        <w:rPr>
          <w:rFonts w:ascii="Times New Roman" w:hAnsi="Times New Roman" w:cs="Times New Roman"/>
        </w:rPr>
        <w:t xml:space="preserve"> to make themselves fully rational agents:</w:t>
      </w:r>
      <w:r w:rsidR="001B1E42" w:rsidRPr="002F7BB4">
        <w:rPr>
          <w:rFonts w:ascii="Times New Roman" w:hAnsi="Times New Roman" w:cs="Times New Roman"/>
        </w:rPr>
        <w:t xml:space="preserve"> if they habitually ref</w:t>
      </w:r>
      <w:r w:rsidRPr="002F7BB4">
        <w:rPr>
          <w:rFonts w:ascii="Times New Roman" w:hAnsi="Times New Roman" w:cs="Times New Roman"/>
        </w:rPr>
        <w:t xml:space="preserve">rain from taking responsibility </w:t>
      </w:r>
      <w:r w:rsidR="001B1E42" w:rsidRPr="002F7BB4">
        <w:rPr>
          <w:rFonts w:ascii="Times New Roman" w:hAnsi="Times New Roman" w:cs="Times New Roman"/>
        </w:rPr>
        <w:t>for their inner mental life, they</w:t>
      </w:r>
      <w:r w:rsidR="00427B22" w:rsidRPr="002F7BB4">
        <w:rPr>
          <w:rFonts w:ascii="Times New Roman" w:hAnsi="Times New Roman" w:cs="Times New Roman"/>
        </w:rPr>
        <w:t xml:space="preserve"> </w:t>
      </w:r>
      <w:r w:rsidR="00427B22" w:rsidRPr="002F7BB4">
        <w:rPr>
          <w:rFonts w:ascii="Times New Roman" w:hAnsi="Times New Roman" w:cs="Times New Roman"/>
          <w:i/>
        </w:rPr>
        <w:t xml:space="preserve">will </w:t>
      </w:r>
      <w:r w:rsidR="00427B22" w:rsidRPr="002F7BB4">
        <w:rPr>
          <w:rFonts w:ascii="Times New Roman" w:hAnsi="Times New Roman" w:cs="Times New Roman"/>
        </w:rPr>
        <w:t xml:space="preserve">feel like their choices are determined by forces beyond their control. </w:t>
      </w:r>
    </w:p>
    <w:p w:rsidR="00907145" w:rsidRPr="002F7BB4" w:rsidRDefault="006F5994"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I believe </w:t>
      </w:r>
      <w:r w:rsidR="00796275" w:rsidRPr="002F7BB4">
        <w:rPr>
          <w:rFonts w:ascii="Times New Roman" w:hAnsi="Times New Roman" w:cs="Times New Roman"/>
        </w:rPr>
        <w:t xml:space="preserve">but cannot prove now </w:t>
      </w:r>
      <w:r w:rsidRPr="002F7BB4">
        <w:rPr>
          <w:rFonts w:ascii="Times New Roman" w:hAnsi="Times New Roman" w:cs="Times New Roman"/>
        </w:rPr>
        <w:t xml:space="preserve">that this consideration </w:t>
      </w:r>
      <w:r w:rsidR="00A434E6" w:rsidRPr="002F7BB4">
        <w:rPr>
          <w:rFonts w:ascii="Times New Roman" w:hAnsi="Times New Roman" w:cs="Times New Roman"/>
        </w:rPr>
        <w:t>may help dissolve</w:t>
      </w:r>
      <w:r w:rsidR="00E26764" w:rsidRPr="002F7BB4">
        <w:rPr>
          <w:rFonts w:ascii="Times New Roman" w:hAnsi="Times New Roman" w:cs="Times New Roman"/>
        </w:rPr>
        <w:t xml:space="preserve"> another dispute </w:t>
      </w:r>
      <w:r w:rsidR="00A23F61" w:rsidRPr="002F7BB4">
        <w:rPr>
          <w:rFonts w:ascii="Times New Roman" w:hAnsi="Times New Roman" w:cs="Times New Roman"/>
        </w:rPr>
        <w:t xml:space="preserve">described by Bayne (2008) </w:t>
      </w:r>
      <w:r w:rsidR="00E26764" w:rsidRPr="002F7BB4">
        <w:rPr>
          <w:rFonts w:ascii="Times New Roman" w:hAnsi="Times New Roman" w:cs="Times New Roman"/>
        </w:rPr>
        <w:t xml:space="preserve">about whether the phenomenology of agency is primarily “descriptive,” as </w:t>
      </w:r>
      <w:proofErr w:type="spellStart"/>
      <w:r w:rsidR="00E26764" w:rsidRPr="002F7BB4">
        <w:rPr>
          <w:rFonts w:ascii="Times New Roman" w:hAnsi="Times New Roman" w:cs="Times New Roman"/>
        </w:rPr>
        <w:t>Horgan</w:t>
      </w:r>
      <w:proofErr w:type="spellEnd"/>
      <w:r w:rsidR="00E26764" w:rsidRPr="002F7BB4">
        <w:rPr>
          <w:rFonts w:ascii="Times New Roman" w:hAnsi="Times New Roman" w:cs="Times New Roman"/>
        </w:rPr>
        <w:t xml:space="preserve"> et al (2003) maintain, or intentional and “directive,” as Searle (1983) maintains. The dispute is about </w:t>
      </w:r>
      <w:r w:rsidR="00A23F61" w:rsidRPr="002F7BB4">
        <w:rPr>
          <w:rFonts w:ascii="Times New Roman" w:hAnsi="Times New Roman" w:cs="Times New Roman"/>
        </w:rPr>
        <w:t xml:space="preserve">direction of fit: Searle thinks that unlike perception, introspection of action is not veridical </w:t>
      </w:r>
      <w:r w:rsidR="00796275" w:rsidRPr="002F7BB4">
        <w:rPr>
          <w:rFonts w:ascii="Times New Roman" w:hAnsi="Times New Roman" w:cs="Times New Roman"/>
        </w:rPr>
        <w:t>in virtue of having</w:t>
      </w:r>
      <w:r w:rsidR="00A23F61" w:rsidRPr="002F7BB4">
        <w:rPr>
          <w:rFonts w:ascii="Times New Roman" w:hAnsi="Times New Roman" w:cs="Times New Roman"/>
        </w:rPr>
        <w:t xml:space="preserve"> some object to which it causally responds, but rather it is successful </w:t>
      </w:r>
      <w:r w:rsidR="00796275" w:rsidRPr="002F7BB4">
        <w:rPr>
          <w:rFonts w:ascii="Times New Roman" w:hAnsi="Times New Roman" w:cs="Times New Roman"/>
        </w:rPr>
        <w:t>if an action</w:t>
      </w:r>
      <w:r w:rsidR="00A23F61" w:rsidRPr="002F7BB4">
        <w:rPr>
          <w:rFonts w:ascii="Times New Roman" w:hAnsi="Times New Roman" w:cs="Times New Roman"/>
        </w:rPr>
        <w:t xml:space="preserve"> successfully satisf</w:t>
      </w:r>
      <w:r w:rsidR="00796275" w:rsidRPr="002F7BB4">
        <w:rPr>
          <w:rFonts w:ascii="Times New Roman" w:hAnsi="Times New Roman" w:cs="Times New Roman"/>
        </w:rPr>
        <w:t xml:space="preserve">ies </w:t>
      </w:r>
      <w:r w:rsidR="00F832CC" w:rsidRPr="002F7BB4">
        <w:rPr>
          <w:rFonts w:ascii="Times New Roman" w:hAnsi="Times New Roman" w:cs="Times New Roman"/>
        </w:rPr>
        <w:t>an agentive attitude</w:t>
      </w:r>
      <w:r w:rsidR="00796275" w:rsidRPr="002F7BB4">
        <w:rPr>
          <w:rFonts w:ascii="Times New Roman" w:hAnsi="Times New Roman" w:cs="Times New Roman"/>
        </w:rPr>
        <w:t xml:space="preserve">. </w:t>
      </w:r>
      <w:r w:rsidR="00ED05A6" w:rsidRPr="002F7BB4">
        <w:rPr>
          <w:rFonts w:ascii="Times New Roman" w:hAnsi="Times New Roman" w:cs="Times New Roman"/>
        </w:rPr>
        <w:t>I am not myself sure what to make of the notion of “direction of fit,” but o</w:t>
      </w:r>
      <w:r w:rsidR="00796275" w:rsidRPr="002F7BB4">
        <w:rPr>
          <w:rFonts w:ascii="Times New Roman" w:hAnsi="Times New Roman" w:cs="Times New Roman"/>
        </w:rPr>
        <w:t>n the view that freedom consists of a kind of self-constituting awareness, the awareness of freedom would seem to feature both directions of fit</w:t>
      </w:r>
      <w:r w:rsidR="00ED05A6" w:rsidRPr="002F7BB4">
        <w:rPr>
          <w:rFonts w:ascii="Times New Roman" w:hAnsi="Times New Roman" w:cs="Times New Roman"/>
        </w:rPr>
        <w:t>, embodying both the awareness of an independent object but also the satisfaction of a goal</w:t>
      </w:r>
      <w:r w:rsidR="00796275" w:rsidRPr="002F7BB4">
        <w:rPr>
          <w:rFonts w:ascii="Times New Roman" w:hAnsi="Times New Roman" w:cs="Times New Roman"/>
        </w:rPr>
        <w:t xml:space="preserve">. Some philosophers have argued that mental acts can involve both </w:t>
      </w:r>
      <w:r w:rsidR="00ED05A6" w:rsidRPr="002F7BB4">
        <w:rPr>
          <w:rFonts w:ascii="Times New Roman" w:hAnsi="Times New Roman" w:cs="Times New Roman"/>
        </w:rPr>
        <w:t>directions</w:t>
      </w:r>
      <w:r w:rsidR="00796275" w:rsidRPr="002F7BB4">
        <w:rPr>
          <w:rFonts w:ascii="Times New Roman" w:hAnsi="Times New Roman" w:cs="Times New Roman"/>
        </w:rPr>
        <w:t xml:space="preserve"> (e.g. Millikan</w:t>
      </w:r>
      <w:r w:rsidR="00AE2BB9" w:rsidRPr="002F7BB4">
        <w:rPr>
          <w:rFonts w:ascii="Times New Roman" w:hAnsi="Times New Roman" w:cs="Times New Roman"/>
        </w:rPr>
        <w:t xml:space="preserve"> </w:t>
      </w:r>
      <w:r w:rsidR="00796275" w:rsidRPr="002F7BB4">
        <w:rPr>
          <w:rFonts w:ascii="Times New Roman" w:hAnsi="Times New Roman" w:cs="Times New Roman"/>
        </w:rPr>
        <w:t>1996), and perhaps they would symp</w:t>
      </w:r>
      <w:r w:rsidR="00AB7A89" w:rsidRPr="002F7BB4">
        <w:rPr>
          <w:rFonts w:ascii="Times New Roman" w:hAnsi="Times New Roman" w:cs="Times New Roman"/>
        </w:rPr>
        <w:t>athize with the present account</w:t>
      </w:r>
      <w:r w:rsidR="00796275" w:rsidRPr="002F7BB4">
        <w:rPr>
          <w:rFonts w:ascii="Times New Roman" w:hAnsi="Times New Roman" w:cs="Times New Roman"/>
        </w:rPr>
        <w:t>.</w:t>
      </w:r>
    </w:p>
    <w:p w:rsidR="00E53C34" w:rsidRPr="002F7BB4" w:rsidRDefault="00AE2BB9"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If the above is correct, t</w:t>
      </w:r>
      <w:r w:rsidR="00485853" w:rsidRPr="002F7BB4">
        <w:rPr>
          <w:rFonts w:ascii="Times New Roman" w:hAnsi="Times New Roman" w:cs="Times New Roman"/>
        </w:rPr>
        <w:t xml:space="preserve">he introspective phenomenology that </w:t>
      </w:r>
      <w:r w:rsidRPr="002F7BB4">
        <w:rPr>
          <w:rFonts w:ascii="Times New Roman" w:hAnsi="Times New Roman" w:cs="Times New Roman"/>
        </w:rPr>
        <w:t>best reveals</w:t>
      </w:r>
      <w:r w:rsidR="00485853" w:rsidRPr="002F7BB4">
        <w:rPr>
          <w:rFonts w:ascii="Times New Roman" w:hAnsi="Times New Roman" w:cs="Times New Roman"/>
        </w:rPr>
        <w:t xml:space="preserve"> </w:t>
      </w:r>
      <w:r w:rsidRPr="002F7BB4">
        <w:rPr>
          <w:rFonts w:ascii="Times New Roman" w:hAnsi="Times New Roman" w:cs="Times New Roman"/>
        </w:rPr>
        <w:t>our fundamental freedom of agency</w:t>
      </w:r>
      <w:r w:rsidR="00485853" w:rsidRPr="002F7BB4">
        <w:rPr>
          <w:rFonts w:ascii="Times New Roman" w:hAnsi="Times New Roman" w:cs="Times New Roman"/>
        </w:rPr>
        <w:t xml:space="preserve"> is the experience of feeling the </w:t>
      </w:r>
      <w:r w:rsidR="00874B4D" w:rsidRPr="002F7BB4">
        <w:rPr>
          <w:rFonts w:ascii="Times New Roman" w:hAnsi="Times New Roman" w:cs="Times New Roman"/>
        </w:rPr>
        <w:t xml:space="preserve">need to maintain our cognitive effort and </w:t>
      </w:r>
      <w:r w:rsidR="001329A9" w:rsidRPr="002F7BB4">
        <w:rPr>
          <w:rFonts w:ascii="Times New Roman" w:hAnsi="Times New Roman" w:cs="Times New Roman"/>
        </w:rPr>
        <w:t xml:space="preserve">of </w:t>
      </w:r>
      <w:r w:rsidR="00874B4D" w:rsidRPr="002F7BB4">
        <w:rPr>
          <w:rFonts w:ascii="Times New Roman" w:hAnsi="Times New Roman" w:cs="Times New Roman"/>
        </w:rPr>
        <w:t xml:space="preserve">our ability to do so or not. </w:t>
      </w:r>
      <w:r w:rsidR="006A35BE" w:rsidRPr="002F7BB4">
        <w:rPr>
          <w:rFonts w:ascii="Times New Roman" w:hAnsi="Times New Roman" w:cs="Times New Roman"/>
        </w:rPr>
        <w:t>Of course, t</w:t>
      </w:r>
      <w:r w:rsidR="001329A9" w:rsidRPr="002F7BB4">
        <w:rPr>
          <w:rFonts w:ascii="Times New Roman" w:hAnsi="Times New Roman" w:cs="Times New Roman"/>
        </w:rPr>
        <w:t xml:space="preserve">hat </w:t>
      </w:r>
      <w:r w:rsidR="006A35BE" w:rsidRPr="002F7BB4">
        <w:rPr>
          <w:rFonts w:ascii="Times New Roman" w:hAnsi="Times New Roman" w:cs="Times New Roman"/>
        </w:rPr>
        <w:t>we think</w:t>
      </w:r>
      <w:r w:rsidR="001329A9" w:rsidRPr="002F7BB4">
        <w:rPr>
          <w:rFonts w:ascii="Times New Roman" w:hAnsi="Times New Roman" w:cs="Times New Roman"/>
        </w:rPr>
        <w:t xml:space="preserve"> </w:t>
      </w:r>
      <w:r w:rsidR="00D314D2" w:rsidRPr="002F7BB4">
        <w:rPr>
          <w:rFonts w:ascii="Times New Roman" w:hAnsi="Times New Roman" w:cs="Times New Roman"/>
        </w:rPr>
        <w:t xml:space="preserve">or feel that </w:t>
      </w:r>
      <w:r w:rsidR="001329A9" w:rsidRPr="002F7BB4">
        <w:rPr>
          <w:rFonts w:ascii="Times New Roman" w:hAnsi="Times New Roman" w:cs="Times New Roman"/>
        </w:rPr>
        <w:t xml:space="preserve">we have </w:t>
      </w:r>
      <w:r w:rsidR="006A35BE" w:rsidRPr="002F7BB4">
        <w:rPr>
          <w:rFonts w:ascii="Times New Roman" w:hAnsi="Times New Roman" w:cs="Times New Roman"/>
        </w:rPr>
        <w:t xml:space="preserve">some </w:t>
      </w:r>
      <w:r w:rsidR="001329A9" w:rsidRPr="002F7BB4">
        <w:rPr>
          <w:rFonts w:ascii="Times New Roman" w:hAnsi="Times New Roman" w:cs="Times New Roman"/>
        </w:rPr>
        <w:t xml:space="preserve">ability does not by </w:t>
      </w:r>
      <w:proofErr w:type="gramStart"/>
      <w:r w:rsidR="001329A9" w:rsidRPr="002F7BB4">
        <w:rPr>
          <w:rFonts w:ascii="Times New Roman" w:hAnsi="Times New Roman" w:cs="Times New Roman"/>
        </w:rPr>
        <w:t>itself</w:t>
      </w:r>
      <w:proofErr w:type="gramEnd"/>
      <w:r w:rsidR="001329A9" w:rsidRPr="002F7BB4">
        <w:rPr>
          <w:rFonts w:ascii="Times New Roman" w:hAnsi="Times New Roman" w:cs="Times New Roman"/>
        </w:rPr>
        <w:t xml:space="preserve"> necessarily imply </w:t>
      </w:r>
      <w:r w:rsidR="00194A86" w:rsidRPr="002F7BB4">
        <w:rPr>
          <w:rFonts w:ascii="Times New Roman" w:hAnsi="Times New Roman" w:cs="Times New Roman"/>
        </w:rPr>
        <w:t xml:space="preserve">that </w:t>
      </w:r>
      <w:r w:rsidR="001329A9" w:rsidRPr="002F7BB4">
        <w:rPr>
          <w:rFonts w:ascii="Times New Roman" w:hAnsi="Times New Roman" w:cs="Times New Roman"/>
        </w:rPr>
        <w:t xml:space="preserve">we have </w:t>
      </w:r>
      <w:r w:rsidR="00D314D2" w:rsidRPr="002F7BB4">
        <w:rPr>
          <w:rFonts w:ascii="Times New Roman" w:hAnsi="Times New Roman" w:cs="Times New Roman"/>
        </w:rPr>
        <w:t>it</w:t>
      </w:r>
      <w:r w:rsidR="001329A9" w:rsidRPr="002F7BB4">
        <w:rPr>
          <w:rFonts w:ascii="Times New Roman" w:hAnsi="Times New Roman" w:cs="Times New Roman"/>
        </w:rPr>
        <w:t>. In the next section I will argue, however, that the introspecti</w:t>
      </w:r>
      <w:r w:rsidR="006A35BE" w:rsidRPr="002F7BB4">
        <w:rPr>
          <w:rFonts w:ascii="Times New Roman" w:hAnsi="Times New Roman" w:cs="Times New Roman"/>
        </w:rPr>
        <w:t xml:space="preserve">ve evidence considered above </w:t>
      </w:r>
      <w:r w:rsidR="00194A86" w:rsidRPr="002F7BB4">
        <w:rPr>
          <w:rFonts w:ascii="Times New Roman" w:hAnsi="Times New Roman" w:cs="Times New Roman"/>
        </w:rPr>
        <w:t>does support</w:t>
      </w:r>
      <w:r w:rsidR="006A35BE" w:rsidRPr="002F7BB4">
        <w:rPr>
          <w:rFonts w:ascii="Times New Roman" w:hAnsi="Times New Roman" w:cs="Times New Roman"/>
        </w:rPr>
        <w:t xml:space="preserve"> the existence of this ability</w:t>
      </w:r>
      <w:r w:rsidR="00194A86" w:rsidRPr="002F7BB4">
        <w:rPr>
          <w:rFonts w:ascii="Times New Roman" w:hAnsi="Times New Roman" w:cs="Times New Roman"/>
        </w:rPr>
        <w:t xml:space="preserve">, at least in a </w:t>
      </w:r>
      <w:r w:rsidR="006A35BE" w:rsidRPr="002F7BB4">
        <w:rPr>
          <w:rFonts w:ascii="Times New Roman" w:hAnsi="Times New Roman" w:cs="Times New Roman"/>
          <w:i/>
        </w:rPr>
        <w:t>prima facie</w:t>
      </w:r>
      <w:r w:rsidR="006A35BE" w:rsidRPr="002F7BB4">
        <w:rPr>
          <w:rFonts w:ascii="Times New Roman" w:hAnsi="Times New Roman" w:cs="Times New Roman"/>
        </w:rPr>
        <w:t xml:space="preserve"> </w:t>
      </w:r>
      <w:r w:rsidR="00194A86" w:rsidRPr="002F7BB4">
        <w:rPr>
          <w:rFonts w:ascii="Times New Roman" w:hAnsi="Times New Roman" w:cs="Times New Roman"/>
        </w:rPr>
        <w:t>way</w:t>
      </w:r>
      <w:r w:rsidR="006A35BE" w:rsidRPr="002F7BB4">
        <w:rPr>
          <w:rFonts w:ascii="Times New Roman" w:hAnsi="Times New Roman" w:cs="Times New Roman"/>
        </w:rPr>
        <w:t xml:space="preserve">. </w:t>
      </w:r>
    </w:p>
    <w:p w:rsidR="00FA668C" w:rsidRPr="002F7BB4" w:rsidRDefault="00FA668C" w:rsidP="002F7BB4">
      <w:pPr>
        <w:spacing w:line="360" w:lineRule="auto"/>
        <w:contextualSpacing/>
        <w:rPr>
          <w:rFonts w:ascii="Times New Roman" w:hAnsi="Times New Roman" w:cs="Times New Roman"/>
        </w:rPr>
      </w:pPr>
    </w:p>
    <w:p w:rsidR="00F629AB" w:rsidRDefault="00F629AB" w:rsidP="002F7BB4">
      <w:pPr>
        <w:spacing w:line="360" w:lineRule="auto"/>
        <w:contextualSpacing/>
        <w:rPr>
          <w:rFonts w:ascii="Times New Roman" w:hAnsi="Times New Roman" w:cs="Times New Roman"/>
        </w:rPr>
      </w:pPr>
    </w:p>
    <w:p w:rsidR="002F7BB4" w:rsidRDefault="002F7BB4" w:rsidP="002F7BB4">
      <w:pPr>
        <w:spacing w:line="360" w:lineRule="auto"/>
        <w:contextualSpacing/>
        <w:rPr>
          <w:rFonts w:ascii="Times New Roman" w:hAnsi="Times New Roman" w:cs="Times New Roman"/>
        </w:rPr>
      </w:pPr>
    </w:p>
    <w:p w:rsidR="002F7BB4" w:rsidRPr="002F7BB4" w:rsidRDefault="002F7BB4" w:rsidP="002F7BB4">
      <w:pPr>
        <w:spacing w:line="360" w:lineRule="auto"/>
        <w:contextualSpacing/>
        <w:rPr>
          <w:rFonts w:ascii="Times New Roman" w:hAnsi="Times New Roman" w:cs="Times New Roman"/>
        </w:rPr>
      </w:pPr>
    </w:p>
    <w:p w:rsidR="00E535AC"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lastRenderedPageBreak/>
        <w:t xml:space="preserve">3. </w:t>
      </w:r>
      <w:r w:rsidR="000C0EF7" w:rsidRPr="002F7BB4">
        <w:rPr>
          <w:rFonts w:ascii="Times New Roman" w:hAnsi="Times New Roman" w:cs="Times New Roman"/>
          <w:b/>
        </w:rPr>
        <w:t xml:space="preserve">Rational agential phenomenology and </w:t>
      </w:r>
      <w:r w:rsidR="00E91FB6" w:rsidRPr="002F7BB4">
        <w:rPr>
          <w:rFonts w:ascii="Times New Roman" w:hAnsi="Times New Roman" w:cs="Times New Roman"/>
          <w:b/>
        </w:rPr>
        <w:t xml:space="preserve">the </w:t>
      </w:r>
      <w:r w:rsidR="003708CA" w:rsidRPr="002F7BB4">
        <w:rPr>
          <w:rFonts w:ascii="Times New Roman" w:hAnsi="Times New Roman" w:cs="Times New Roman"/>
          <w:b/>
          <w:i/>
        </w:rPr>
        <w:t>prima facie</w:t>
      </w:r>
      <w:r w:rsidR="003708CA" w:rsidRPr="002F7BB4">
        <w:rPr>
          <w:rFonts w:ascii="Times New Roman" w:hAnsi="Times New Roman" w:cs="Times New Roman"/>
          <w:b/>
        </w:rPr>
        <w:t xml:space="preserve"> </w:t>
      </w:r>
      <w:r w:rsidR="00E91FB6" w:rsidRPr="002F7BB4">
        <w:rPr>
          <w:rFonts w:ascii="Times New Roman" w:hAnsi="Times New Roman" w:cs="Times New Roman"/>
          <w:b/>
        </w:rPr>
        <w:t>implication of</w:t>
      </w:r>
      <w:r w:rsidR="003708CA" w:rsidRPr="002F7BB4">
        <w:rPr>
          <w:rFonts w:ascii="Times New Roman" w:hAnsi="Times New Roman" w:cs="Times New Roman"/>
          <w:b/>
        </w:rPr>
        <w:t xml:space="preserve"> incompatibilism</w:t>
      </w:r>
    </w:p>
    <w:p w:rsidR="00CC35B2" w:rsidRPr="002F7BB4" w:rsidRDefault="00E535AC" w:rsidP="002F7BB4">
      <w:pPr>
        <w:spacing w:line="360" w:lineRule="auto"/>
        <w:contextualSpacing/>
        <w:rPr>
          <w:rFonts w:ascii="Times New Roman" w:hAnsi="Times New Roman" w:cs="Times New Roman"/>
        </w:rPr>
      </w:pPr>
      <w:r w:rsidRPr="002F7BB4">
        <w:rPr>
          <w:rFonts w:ascii="Times New Roman" w:hAnsi="Times New Roman" w:cs="Times New Roman"/>
        </w:rPr>
        <w:tab/>
      </w:r>
      <w:r w:rsidR="00CC35B2" w:rsidRPr="002F7BB4">
        <w:rPr>
          <w:rFonts w:ascii="Times New Roman" w:hAnsi="Times New Roman" w:cs="Times New Roman"/>
          <w:b/>
        </w:rPr>
        <w:t xml:space="preserve"> </w:t>
      </w:r>
      <w:r w:rsidR="004D0EB0" w:rsidRPr="002F7BB4">
        <w:rPr>
          <w:rFonts w:ascii="Times New Roman" w:hAnsi="Times New Roman" w:cs="Times New Roman"/>
        </w:rPr>
        <w:t xml:space="preserve">Even if the introspective </w:t>
      </w:r>
      <w:r w:rsidR="00D42489" w:rsidRPr="002F7BB4">
        <w:rPr>
          <w:rFonts w:ascii="Times New Roman" w:hAnsi="Times New Roman" w:cs="Times New Roman"/>
        </w:rPr>
        <w:t xml:space="preserve">experience described above </w:t>
      </w:r>
      <w:r w:rsidR="00B10779" w:rsidRPr="002F7BB4">
        <w:rPr>
          <w:rFonts w:ascii="Times New Roman" w:hAnsi="Times New Roman" w:cs="Times New Roman"/>
        </w:rPr>
        <w:t>is</w:t>
      </w:r>
      <w:r w:rsidR="004D0EB0" w:rsidRPr="002F7BB4">
        <w:rPr>
          <w:rFonts w:ascii="Times New Roman" w:hAnsi="Times New Roman" w:cs="Times New Roman"/>
        </w:rPr>
        <w:t xml:space="preserve"> the paradigm of free and responsible action</w:t>
      </w:r>
      <w:r w:rsidR="00D9081C" w:rsidRPr="002F7BB4">
        <w:rPr>
          <w:rFonts w:ascii="Times New Roman" w:hAnsi="Times New Roman" w:cs="Times New Roman"/>
        </w:rPr>
        <w:t xml:space="preserve">, we may still wonder if </w:t>
      </w:r>
      <w:r w:rsidR="00D80028" w:rsidRPr="002F7BB4">
        <w:rPr>
          <w:rFonts w:ascii="Times New Roman" w:hAnsi="Times New Roman" w:cs="Times New Roman"/>
        </w:rPr>
        <w:t xml:space="preserve">this experience </w:t>
      </w:r>
      <w:r w:rsidR="00D9081C" w:rsidRPr="002F7BB4">
        <w:rPr>
          <w:rFonts w:ascii="Times New Roman" w:hAnsi="Times New Roman" w:cs="Times New Roman"/>
        </w:rPr>
        <w:t xml:space="preserve">carries with it any </w:t>
      </w:r>
      <w:r w:rsidR="00D42489" w:rsidRPr="002F7BB4">
        <w:rPr>
          <w:rFonts w:ascii="Times New Roman" w:hAnsi="Times New Roman" w:cs="Times New Roman"/>
        </w:rPr>
        <w:t xml:space="preserve">(accurate) </w:t>
      </w:r>
      <w:r w:rsidR="00D9081C" w:rsidRPr="002F7BB4">
        <w:rPr>
          <w:rFonts w:ascii="Times New Roman" w:hAnsi="Times New Roman" w:cs="Times New Roman"/>
        </w:rPr>
        <w:t xml:space="preserve">information about whether or not any introspected act </w:t>
      </w:r>
      <w:r w:rsidR="00D9081C" w:rsidRPr="002F7BB4">
        <w:rPr>
          <w:rFonts w:ascii="Times New Roman" w:hAnsi="Times New Roman" w:cs="Times New Roman"/>
          <w:i/>
        </w:rPr>
        <w:t>could be otherwise</w:t>
      </w:r>
      <w:r w:rsidR="00D9081C" w:rsidRPr="002F7BB4">
        <w:rPr>
          <w:rFonts w:ascii="Times New Roman" w:hAnsi="Times New Roman" w:cs="Times New Roman"/>
        </w:rPr>
        <w:t xml:space="preserve">, or about whether a self-caused act is independent of antecedent causes. </w:t>
      </w:r>
      <w:r w:rsidR="000432D7" w:rsidRPr="002F7BB4">
        <w:rPr>
          <w:rFonts w:ascii="Times New Roman" w:hAnsi="Times New Roman" w:cs="Times New Roman"/>
        </w:rPr>
        <w:t>Introspection</w:t>
      </w:r>
      <w:r w:rsidR="001D568C" w:rsidRPr="002F7BB4">
        <w:rPr>
          <w:rFonts w:ascii="Times New Roman" w:hAnsi="Times New Roman" w:cs="Times New Roman"/>
        </w:rPr>
        <w:t xml:space="preserve"> would fail </w:t>
      </w:r>
      <w:r w:rsidR="000432D7" w:rsidRPr="002F7BB4">
        <w:rPr>
          <w:rFonts w:ascii="Times New Roman" w:hAnsi="Times New Roman" w:cs="Times New Roman"/>
        </w:rPr>
        <w:t>to support incompatibilist libertarianism</w:t>
      </w:r>
      <w:r w:rsidR="001D568C" w:rsidRPr="002F7BB4">
        <w:rPr>
          <w:rFonts w:ascii="Times New Roman" w:hAnsi="Times New Roman" w:cs="Times New Roman"/>
        </w:rPr>
        <w:t xml:space="preserve"> if it carried no information one way or the other.  </w:t>
      </w:r>
    </w:p>
    <w:p w:rsidR="005370E0" w:rsidRPr="002F7BB4" w:rsidRDefault="00F915D9"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Terry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(2012) has argued that we cannot </w:t>
      </w:r>
      <w:r w:rsidR="00D80028" w:rsidRPr="002F7BB4">
        <w:rPr>
          <w:rFonts w:ascii="Times New Roman" w:hAnsi="Times New Roman" w:cs="Times New Roman"/>
        </w:rPr>
        <w:t xml:space="preserve">resolve </w:t>
      </w:r>
      <w:r w:rsidRPr="002F7BB4">
        <w:rPr>
          <w:rFonts w:ascii="Times New Roman" w:hAnsi="Times New Roman" w:cs="Times New Roman"/>
        </w:rPr>
        <w:t xml:space="preserve">the question </w:t>
      </w:r>
      <w:r w:rsidR="00D80028" w:rsidRPr="002F7BB4">
        <w:rPr>
          <w:rFonts w:ascii="Times New Roman" w:hAnsi="Times New Roman" w:cs="Times New Roman"/>
        </w:rPr>
        <w:t xml:space="preserve">between </w:t>
      </w:r>
      <w:r w:rsidRPr="002F7BB4">
        <w:rPr>
          <w:rFonts w:ascii="Times New Roman" w:hAnsi="Times New Roman" w:cs="Times New Roman"/>
        </w:rPr>
        <w:t xml:space="preserve">compatibilism </w:t>
      </w:r>
      <w:r w:rsidR="00D80028" w:rsidRPr="002F7BB4">
        <w:rPr>
          <w:rFonts w:ascii="Times New Roman" w:hAnsi="Times New Roman" w:cs="Times New Roman"/>
        </w:rPr>
        <w:t xml:space="preserve">and </w:t>
      </w:r>
      <w:r w:rsidRPr="002F7BB4">
        <w:rPr>
          <w:rFonts w:ascii="Times New Roman" w:hAnsi="Times New Roman" w:cs="Times New Roman"/>
        </w:rPr>
        <w:t xml:space="preserve">incompatibilism by </w:t>
      </w:r>
      <w:r w:rsidR="00D42489" w:rsidRPr="002F7BB4">
        <w:rPr>
          <w:rFonts w:ascii="Times New Roman" w:hAnsi="Times New Roman" w:cs="Times New Roman"/>
        </w:rPr>
        <w:t xml:space="preserve">appealing to </w:t>
      </w:r>
      <w:r w:rsidRPr="002F7BB4">
        <w:rPr>
          <w:rFonts w:ascii="Times New Roman" w:hAnsi="Times New Roman" w:cs="Times New Roman"/>
        </w:rPr>
        <w:t xml:space="preserve">introspection </w:t>
      </w:r>
      <w:r w:rsidR="00D42489" w:rsidRPr="002F7BB4">
        <w:rPr>
          <w:rFonts w:ascii="Times New Roman" w:hAnsi="Times New Roman" w:cs="Times New Roman"/>
        </w:rPr>
        <w:t>alone</w:t>
      </w:r>
      <w:r w:rsidRPr="002F7BB4">
        <w:rPr>
          <w:rFonts w:ascii="Times New Roman" w:hAnsi="Times New Roman" w:cs="Times New Roman"/>
        </w:rPr>
        <w:t xml:space="preserve">. </w:t>
      </w:r>
      <w:r w:rsidR="00660084" w:rsidRPr="002F7BB4">
        <w:rPr>
          <w:rFonts w:ascii="Times New Roman" w:hAnsi="Times New Roman" w:cs="Times New Roman"/>
        </w:rPr>
        <w:t xml:space="preserve">I agree with </w:t>
      </w:r>
      <w:proofErr w:type="spellStart"/>
      <w:r w:rsidR="00660084" w:rsidRPr="002F7BB4">
        <w:rPr>
          <w:rFonts w:ascii="Times New Roman" w:hAnsi="Times New Roman" w:cs="Times New Roman"/>
        </w:rPr>
        <w:t>Horgan</w:t>
      </w:r>
      <w:proofErr w:type="spellEnd"/>
      <w:r w:rsidR="00660084" w:rsidRPr="002F7BB4">
        <w:rPr>
          <w:rFonts w:ascii="Times New Roman" w:hAnsi="Times New Roman" w:cs="Times New Roman"/>
        </w:rPr>
        <w:t xml:space="preserve"> that </w:t>
      </w:r>
      <w:r w:rsidR="00660084" w:rsidRPr="002F7BB4">
        <w:rPr>
          <w:rFonts w:ascii="Times New Roman" w:hAnsi="Times New Roman" w:cs="Times New Roman"/>
          <w:i/>
        </w:rPr>
        <w:t>simple</w:t>
      </w:r>
      <w:r w:rsidR="00660084" w:rsidRPr="002F7BB4">
        <w:rPr>
          <w:rFonts w:ascii="Times New Roman" w:hAnsi="Times New Roman" w:cs="Times New Roman"/>
        </w:rPr>
        <w:t xml:space="preserve"> introspection of my experience of free agency does not answer </w:t>
      </w:r>
      <w:r w:rsidR="00544FAD" w:rsidRPr="002F7BB4">
        <w:rPr>
          <w:rFonts w:ascii="Times New Roman" w:hAnsi="Times New Roman" w:cs="Times New Roman"/>
        </w:rPr>
        <w:t>this question</w:t>
      </w:r>
      <w:r w:rsidR="00660084" w:rsidRPr="002F7BB4">
        <w:rPr>
          <w:rFonts w:ascii="Times New Roman" w:hAnsi="Times New Roman" w:cs="Times New Roman"/>
        </w:rPr>
        <w:t>.</w:t>
      </w:r>
      <w:r w:rsidR="009F182D" w:rsidRPr="002F7BB4">
        <w:rPr>
          <w:rFonts w:ascii="Times New Roman" w:hAnsi="Times New Roman" w:cs="Times New Roman"/>
        </w:rPr>
        <w:t xml:space="preserve"> If, as I maintain, there is a distinction between raw introspective experience and introspective judgment, raw introspection alone carries no </w:t>
      </w:r>
      <w:r w:rsidR="007F1837" w:rsidRPr="002F7BB4">
        <w:rPr>
          <w:rFonts w:ascii="Times New Roman" w:hAnsi="Times New Roman" w:cs="Times New Roman"/>
          <w:i/>
        </w:rPr>
        <w:t>conceptual</w:t>
      </w:r>
      <w:r w:rsidR="007F1837" w:rsidRPr="002F7BB4">
        <w:rPr>
          <w:rFonts w:ascii="Times New Roman" w:hAnsi="Times New Roman" w:cs="Times New Roman"/>
        </w:rPr>
        <w:t xml:space="preserve"> </w:t>
      </w:r>
      <w:r w:rsidR="009F182D" w:rsidRPr="002F7BB4">
        <w:rPr>
          <w:rFonts w:ascii="Times New Roman" w:hAnsi="Times New Roman" w:cs="Times New Roman"/>
        </w:rPr>
        <w:t>information at all</w:t>
      </w:r>
      <w:r w:rsidR="003E189B" w:rsidRPr="002F7BB4">
        <w:rPr>
          <w:rFonts w:ascii="Times New Roman" w:hAnsi="Times New Roman" w:cs="Times New Roman"/>
        </w:rPr>
        <w:t>, so certainly nothing about whether it is a fact that we have the ability to do otherwise or not</w:t>
      </w:r>
      <w:r w:rsidR="009F182D" w:rsidRPr="002F7BB4">
        <w:rPr>
          <w:rFonts w:ascii="Times New Roman" w:hAnsi="Times New Roman" w:cs="Times New Roman"/>
        </w:rPr>
        <w:t xml:space="preserve">. But even apart from this somewhat controversial distinction, </w:t>
      </w:r>
      <w:r w:rsidR="00F814D0" w:rsidRPr="002F7BB4">
        <w:rPr>
          <w:rFonts w:ascii="Times New Roman" w:hAnsi="Times New Roman" w:cs="Times New Roman"/>
        </w:rPr>
        <w:t xml:space="preserve">compatibilists may still argue that our </w:t>
      </w:r>
      <w:r w:rsidR="00B949EE" w:rsidRPr="002F7BB4">
        <w:rPr>
          <w:rFonts w:ascii="Times New Roman" w:hAnsi="Times New Roman" w:cs="Times New Roman"/>
        </w:rPr>
        <w:t>conceptualization of the introspective</w:t>
      </w:r>
      <w:r w:rsidR="009F182D" w:rsidRPr="002F7BB4">
        <w:rPr>
          <w:rFonts w:ascii="Times New Roman" w:hAnsi="Times New Roman" w:cs="Times New Roman"/>
        </w:rPr>
        <w:t xml:space="preserve"> </w:t>
      </w:r>
      <w:r w:rsidR="00F814D0" w:rsidRPr="002F7BB4">
        <w:rPr>
          <w:rFonts w:ascii="Times New Roman" w:hAnsi="Times New Roman" w:cs="Times New Roman"/>
        </w:rPr>
        <w:t>aspect of our rational agency</w:t>
      </w:r>
      <w:r w:rsidR="009F182D" w:rsidRPr="002F7BB4">
        <w:rPr>
          <w:rFonts w:ascii="Times New Roman" w:hAnsi="Times New Roman" w:cs="Times New Roman"/>
        </w:rPr>
        <w:t xml:space="preserve"> </w:t>
      </w:r>
      <w:r w:rsidR="006602F8" w:rsidRPr="002F7BB4">
        <w:rPr>
          <w:rFonts w:ascii="Times New Roman" w:hAnsi="Times New Roman" w:cs="Times New Roman"/>
        </w:rPr>
        <w:t>may also be</w:t>
      </w:r>
      <w:r w:rsidR="009F182D" w:rsidRPr="002F7BB4">
        <w:rPr>
          <w:rFonts w:ascii="Times New Roman" w:hAnsi="Times New Roman" w:cs="Times New Roman"/>
        </w:rPr>
        <w:t xml:space="preserve"> </w:t>
      </w:r>
      <w:r w:rsidR="005B3194" w:rsidRPr="002F7BB4">
        <w:rPr>
          <w:rFonts w:ascii="Times New Roman" w:hAnsi="Times New Roman" w:cs="Times New Roman"/>
        </w:rPr>
        <w:t xml:space="preserve">distinct from </w:t>
      </w:r>
      <w:r w:rsidR="00544FAD" w:rsidRPr="002F7BB4">
        <w:rPr>
          <w:rFonts w:ascii="Times New Roman" w:hAnsi="Times New Roman" w:cs="Times New Roman"/>
        </w:rPr>
        <w:t xml:space="preserve">the conceptualization </w:t>
      </w:r>
      <w:r w:rsidR="006602F8" w:rsidRPr="002F7BB4">
        <w:rPr>
          <w:rFonts w:ascii="Times New Roman" w:hAnsi="Times New Roman" w:cs="Times New Roman"/>
        </w:rPr>
        <w:t>of our ability to do otherwise or not</w:t>
      </w:r>
      <w:r w:rsidR="009E7FBA" w:rsidRPr="002F7BB4">
        <w:rPr>
          <w:rFonts w:ascii="Times New Roman" w:hAnsi="Times New Roman" w:cs="Times New Roman"/>
        </w:rPr>
        <w:t xml:space="preserve">. </w:t>
      </w:r>
    </w:p>
    <w:p w:rsidR="00BB4364" w:rsidRPr="002F7BB4" w:rsidRDefault="005B3194"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The question </w:t>
      </w:r>
      <w:r w:rsidR="009E7FBA" w:rsidRPr="002F7BB4">
        <w:rPr>
          <w:rFonts w:ascii="Times New Roman" w:hAnsi="Times New Roman" w:cs="Times New Roman"/>
        </w:rPr>
        <w:t>then becomes</w:t>
      </w:r>
      <w:r w:rsidRPr="002F7BB4">
        <w:rPr>
          <w:rFonts w:ascii="Times New Roman" w:hAnsi="Times New Roman" w:cs="Times New Roman"/>
        </w:rPr>
        <w:t xml:space="preserve"> whether through additional reflection, we can </w:t>
      </w:r>
      <w:r w:rsidR="007F1837" w:rsidRPr="002F7BB4">
        <w:rPr>
          <w:rFonts w:ascii="Times New Roman" w:hAnsi="Times New Roman" w:cs="Times New Roman"/>
        </w:rPr>
        <w:t>go on to judge</w:t>
      </w:r>
      <w:r w:rsidRPr="002F7BB4">
        <w:rPr>
          <w:rFonts w:ascii="Times New Roman" w:hAnsi="Times New Roman" w:cs="Times New Roman"/>
        </w:rPr>
        <w:t xml:space="preserve"> our introspective experience </w:t>
      </w:r>
      <w:r w:rsidR="00E13641" w:rsidRPr="002F7BB4">
        <w:rPr>
          <w:rFonts w:ascii="Times New Roman" w:hAnsi="Times New Roman" w:cs="Times New Roman"/>
        </w:rPr>
        <w:t>as providing evidence that</w:t>
      </w:r>
      <w:r w:rsidR="007F1837" w:rsidRPr="002F7BB4">
        <w:rPr>
          <w:rFonts w:ascii="Times New Roman" w:hAnsi="Times New Roman" w:cs="Times New Roman"/>
        </w:rPr>
        <w:t xml:space="preserve"> we could do otherwise. </w:t>
      </w:r>
      <w:r w:rsidR="00083C73" w:rsidRPr="002F7BB4">
        <w:rPr>
          <w:rFonts w:ascii="Times New Roman" w:hAnsi="Times New Roman" w:cs="Times New Roman"/>
        </w:rPr>
        <w:t xml:space="preserve">So </w:t>
      </w:r>
      <w:r w:rsidR="00100B89" w:rsidRPr="002F7BB4">
        <w:rPr>
          <w:rFonts w:ascii="Times New Roman" w:hAnsi="Times New Roman" w:cs="Times New Roman"/>
        </w:rPr>
        <w:t xml:space="preserve">I agree </w:t>
      </w:r>
      <w:r w:rsidR="00E13641" w:rsidRPr="002F7BB4">
        <w:rPr>
          <w:rFonts w:ascii="Times New Roman" w:hAnsi="Times New Roman" w:cs="Times New Roman"/>
        </w:rPr>
        <w:t xml:space="preserve">with </w:t>
      </w:r>
      <w:proofErr w:type="spellStart"/>
      <w:r w:rsidR="00E13641" w:rsidRPr="002F7BB4">
        <w:rPr>
          <w:rFonts w:ascii="Times New Roman" w:hAnsi="Times New Roman" w:cs="Times New Roman"/>
        </w:rPr>
        <w:t>Horgan</w:t>
      </w:r>
      <w:proofErr w:type="spellEnd"/>
      <w:r w:rsidR="00E13641" w:rsidRPr="002F7BB4">
        <w:rPr>
          <w:rFonts w:ascii="Times New Roman" w:hAnsi="Times New Roman" w:cs="Times New Roman"/>
        </w:rPr>
        <w:t xml:space="preserve"> </w:t>
      </w:r>
      <w:r w:rsidR="00100B89" w:rsidRPr="002F7BB4">
        <w:rPr>
          <w:rFonts w:ascii="Times New Roman" w:hAnsi="Times New Roman" w:cs="Times New Roman"/>
        </w:rPr>
        <w:t xml:space="preserve">that </w:t>
      </w:r>
      <w:r w:rsidR="00E13641" w:rsidRPr="002F7BB4">
        <w:rPr>
          <w:rFonts w:ascii="Times New Roman" w:hAnsi="Times New Roman" w:cs="Times New Roman"/>
        </w:rPr>
        <w:t xml:space="preserve">resolving </w:t>
      </w:r>
      <w:r w:rsidR="00100B89" w:rsidRPr="002F7BB4">
        <w:rPr>
          <w:rFonts w:ascii="Times New Roman" w:hAnsi="Times New Roman" w:cs="Times New Roman"/>
        </w:rPr>
        <w:t xml:space="preserve">the question </w:t>
      </w:r>
      <w:r w:rsidR="00E13641" w:rsidRPr="002F7BB4">
        <w:rPr>
          <w:rFonts w:ascii="Times New Roman" w:hAnsi="Times New Roman" w:cs="Times New Roman"/>
        </w:rPr>
        <w:t xml:space="preserve">between </w:t>
      </w:r>
      <w:r w:rsidR="00100B89" w:rsidRPr="002F7BB4">
        <w:rPr>
          <w:rFonts w:ascii="Times New Roman" w:hAnsi="Times New Roman" w:cs="Times New Roman"/>
        </w:rPr>
        <w:t xml:space="preserve">compatibilism </w:t>
      </w:r>
      <w:r w:rsidR="00E13641" w:rsidRPr="002F7BB4">
        <w:rPr>
          <w:rFonts w:ascii="Times New Roman" w:hAnsi="Times New Roman" w:cs="Times New Roman"/>
        </w:rPr>
        <w:t>and</w:t>
      </w:r>
      <w:r w:rsidR="00100B89" w:rsidRPr="002F7BB4">
        <w:rPr>
          <w:rFonts w:ascii="Times New Roman" w:hAnsi="Times New Roman" w:cs="Times New Roman"/>
        </w:rPr>
        <w:t xml:space="preserve"> incompatibilism </w:t>
      </w:r>
      <w:r w:rsidR="00083C73" w:rsidRPr="002F7BB4">
        <w:rPr>
          <w:rFonts w:ascii="Times New Roman" w:hAnsi="Times New Roman" w:cs="Times New Roman"/>
        </w:rPr>
        <w:t xml:space="preserve">requires </w:t>
      </w:r>
      <w:r w:rsidR="00100B89" w:rsidRPr="002F7BB4">
        <w:rPr>
          <w:rFonts w:ascii="Times New Roman" w:hAnsi="Times New Roman" w:cs="Times New Roman"/>
        </w:rPr>
        <w:t xml:space="preserve">more sophisticated conceptual apparatus than mere </w:t>
      </w:r>
      <w:r w:rsidR="007F1837" w:rsidRPr="002F7BB4">
        <w:rPr>
          <w:rFonts w:ascii="Times New Roman" w:hAnsi="Times New Roman" w:cs="Times New Roman"/>
        </w:rPr>
        <w:t xml:space="preserve">raw </w:t>
      </w:r>
      <w:r w:rsidR="00100B89" w:rsidRPr="002F7BB4">
        <w:rPr>
          <w:rFonts w:ascii="Times New Roman" w:hAnsi="Times New Roman" w:cs="Times New Roman"/>
        </w:rPr>
        <w:t>introspection, but I think a different category of apparatus is available w</w:t>
      </w:r>
      <w:r w:rsidR="007F1837" w:rsidRPr="002F7BB4">
        <w:rPr>
          <w:rFonts w:ascii="Times New Roman" w:hAnsi="Times New Roman" w:cs="Times New Roman"/>
        </w:rPr>
        <w:t>hich supports incompatibilism</w:t>
      </w:r>
      <w:r w:rsidR="00083C73" w:rsidRPr="002F7BB4">
        <w:rPr>
          <w:rFonts w:ascii="Times New Roman" w:hAnsi="Times New Roman" w:cs="Times New Roman"/>
        </w:rPr>
        <w:t>.</w:t>
      </w:r>
      <w:r w:rsidR="00100B89" w:rsidRPr="002F7BB4">
        <w:rPr>
          <w:rFonts w:ascii="Times New Roman" w:hAnsi="Times New Roman" w:cs="Times New Roman"/>
        </w:rPr>
        <w:t xml:space="preserve"> </w:t>
      </w:r>
      <w:r w:rsidR="000C5596" w:rsidRPr="002F7BB4">
        <w:rPr>
          <w:rFonts w:ascii="Times New Roman" w:hAnsi="Times New Roman" w:cs="Times New Roman"/>
        </w:rPr>
        <w:t xml:space="preserve">The apparatus draws in particular on the </w:t>
      </w:r>
      <w:r w:rsidR="009E7FBA" w:rsidRPr="002F7BB4">
        <w:rPr>
          <w:rFonts w:ascii="Times New Roman" w:hAnsi="Times New Roman" w:cs="Times New Roman"/>
        </w:rPr>
        <w:t xml:space="preserve">distinctive </w:t>
      </w:r>
      <w:r w:rsidR="000C5596" w:rsidRPr="002F7BB4">
        <w:rPr>
          <w:rFonts w:ascii="Times New Roman" w:hAnsi="Times New Roman" w:cs="Times New Roman"/>
        </w:rPr>
        <w:t xml:space="preserve">kind of introspective </w:t>
      </w:r>
      <w:r w:rsidR="009E7FBA" w:rsidRPr="002F7BB4">
        <w:rPr>
          <w:rFonts w:ascii="Times New Roman" w:hAnsi="Times New Roman" w:cs="Times New Roman"/>
        </w:rPr>
        <w:t xml:space="preserve">awareness </w:t>
      </w:r>
      <w:r w:rsidR="000C5596" w:rsidRPr="002F7BB4">
        <w:rPr>
          <w:rFonts w:ascii="Times New Roman" w:hAnsi="Times New Roman" w:cs="Times New Roman"/>
        </w:rPr>
        <w:t>which I des</w:t>
      </w:r>
      <w:r w:rsidR="00156D4B" w:rsidRPr="002F7BB4">
        <w:rPr>
          <w:rFonts w:ascii="Times New Roman" w:hAnsi="Times New Roman" w:cs="Times New Roman"/>
        </w:rPr>
        <w:t xml:space="preserve">cribed in the previous section, where </w:t>
      </w:r>
      <w:r w:rsidR="00BB4364" w:rsidRPr="002F7BB4">
        <w:rPr>
          <w:rFonts w:ascii="Times New Roman" w:hAnsi="Times New Roman" w:cs="Times New Roman"/>
        </w:rPr>
        <w:t xml:space="preserve">I described </w:t>
      </w:r>
      <w:r w:rsidR="00046D5A" w:rsidRPr="002F7BB4">
        <w:rPr>
          <w:rFonts w:ascii="Times New Roman" w:hAnsi="Times New Roman" w:cs="Times New Roman"/>
        </w:rPr>
        <w:t xml:space="preserve">the experience of choosing to focus one’s mind or not as central to our experience of </w:t>
      </w:r>
      <w:proofErr w:type="gramStart"/>
      <w:r w:rsidR="00046D5A" w:rsidRPr="002F7BB4">
        <w:rPr>
          <w:rFonts w:ascii="Times New Roman" w:hAnsi="Times New Roman" w:cs="Times New Roman"/>
        </w:rPr>
        <w:t>ourselves</w:t>
      </w:r>
      <w:proofErr w:type="gramEnd"/>
      <w:r w:rsidR="00046D5A" w:rsidRPr="002F7BB4">
        <w:rPr>
          <w:rFonts w:ascii="Times New Roman" w:hAnsi="Times New Roman" w:cs="Times New Roman"/>
        </w:rPr>
        <w:t xml:space="preserve"> as </w:t>
      </w:r>
      <w:r w:rsidR="003C6999" w:rsidRPr="002F7BB4">
        <w:rPr>
          <w:rFonts w:ascii="Times New Roman" w:hAnsi="Times New Roman" w:cs="Times New Roman"/>
        </w:rPr>
        <w:t xml:space="preserve">free </w:t>
      </w:r>
      <w:r w:rsidR="00046D5A" w:rsidRPr="002F7BB4">
        <w:rPr>
          <w:rFonts w:ascii="Times New Roman" w:hAnsi="Times New Roman" w:cs="Times New Roman"/>
          <w:i/>
        </w:rPr>
        <w:t xml:space="preserve">rational </w:t>
      </w:r>
      <w:r w:rsidR="00046D5A" w:rsidRPr="002F7BB4">
        <w:rPr>
          <w:rFonts w:ascii="Times New Roman" w:hAnsi="Times New Roman" w:cs="Times New Roman"/>
        </w:rPr>
        <w:t xml:space="preserve">agents. </w:t>
      </w:r>
    </w:p>
    <w:p w:rsidR="00BD58B8" w:rsidRPr="002F7BB4" w:rsidRDefault="00F011D8" w:rsidP="002F7BB4">
      <w:pPr>
        <w:spacing w:line="360" w:lineRule="auto"/>
        <w:contextualSpacing/>
        <w:rPr>
          <w:rFonts w:ascii="Times New Roman" w:hAnsi="Times New Roman" w:cs="Times New Roman"/>
        </w:rPr>
      </w:pPr>
      <w:r w:rsidRPr="002F7BB4">
        <w:rPr>
          <w:rFonts w:ascii="Times New Roman" w:hAnsi="Times New Roman" w:cs="Times New Roman"/>
        </w:rPr>
        <w:tab/>
      </w:r>
      <w:proofErr w:type="spellStart"/>
      <w:r w:rsidR="00A07C1C" w:rsidRPr="002F7BB4">
        <w:rPr>
          <w:rFonts w:ascii="Times New Roman" w:hAnsi="Times New Roman" w:cs="Times New Roman"/>
        </w:rPr>
        <w:t>Horgan</w:t>
      </w:r>
      <w:proofErr w:type="spellEnd"/>
      <w:r w:rsidR="00A07C1C" w:rsidRPr="002F7BB4">
        <w:rPr>
          <w:rFonts w:ascii="Times New Roman" w:hAnsi="Times New Roman" w:cs="Times New Roman"/>
        </w:rPr>
        <w:t xml:space="preserve"> </w:t>
      </w:r>
      <w:r w:rsidR="00D1735E" w:rsidRPr="002F7BB4">
        <w:rPr>
          <w:rFonts w:ascii="Times New Roman" w:hAnsi="Times New Roman" w:cs="Times New Roman"/>
        </w:rPr>
        <w:t>points out</w:t>
      </w:r>
      <w:r w:rsidR="00E96150" w:rsidRPr="002F7BB4">
        <w:rPr>
          <w:rFonts w:ascii="Times New Roman" w:hAnsi="Times New Roman" w:cs="Times New Roman"/>
        </w:rPr>
        <w:t xml:space="preserve"> that</w:t>
      </w:r>
      <w:r w:rsidR="00D1735E" w:rsidRPr="002F7BB4">
        <w:rPr>
          <w:rFonts w:ascii="Times New Roman" w:hAnsi="Times New Roman" w:cs="Times New Roman"/>
        </w:rPr>
        <w:t xml:space="preserve"> it may be true</w:t>
      </w:r>
      <w:r w:rsidR="00A07C1C" w:rsidRPr="002F7BB4">
        <w:rPr>
          <w:rFonts w:ascii="Times New Roman" w:hAnsi="Times New Roman" w:cs="Times New Roman"/>
        </w:rPr>
        <w:t xml:space="preserve"> that when the agent reflects on her state of focus, her experience does </w:t>
      </w:r>
      <w:r w:rsidR="00A07C1C" w:rsidRPr="002F7BB4">
        <w:rPr>
          <w:rFonts w:ascii="Times New Roman" w:hAnsi="Times New Roman" w:cs="Times New Roman"/>
          <w:i/>
          <w:u w:val="single"/>
        </w:rPr>
        <w:t>not</w:t>
      </w:r>
      <w:r w:rsidR="00A07C1C" w:rsidRPr="002F7BB4">
        <w:rPr>
          <w:rFonts w:ascii="Times New Roman" w:hAnsi="Times New Roman" w:cs="Times New Roman"/>
          <w:i/>
        </w:rPr>
        <w:t xml:space="preserve"> present her behavior as causally determined by prior conditions</w:t>
      </w:r>
      <w:r w:rsidR="00A07C1C" w:rsidRPr="002F7BB4">
        <w:rPr>
          <w:rFonts w:ascii="Times New Roman" w:hAnsi="Times New Roman" w:cs="Times New Roman"/>
        </w:rPr>
        <w:t xml:space="preserve">. But this does not mean that it </w:t>
      </w:r>
      <w:r w:rsidR="00A07C1C" w:rsidRPr="002F7BB4">
        <w:rPr>
          <w:rFonts w:ascii="Times New Roman" w:hAnsi="Times New Roman" w:cs="Times New Roman"/>
          <w:i/>
        </w:rPr>
        <w:t xml:space="preserve">presents her behavior as </w:t>
      </w:r>
      <w:r w:rsidR="00A07C1C" w:rsidRPr="002F7BB4">
        <w:rPr>
          <w:rFonts w:ascii="Times New Roman" w:hAnsi="Times New Roman" w:cs="Times New Roman"/>
          <w:i/>
          <w:u w:val="single"/>
        </w:rPr>
        <w:t>not</w:t>
      </w:r>
      <w:r w:rsidR="00A07C1C" w:rsidRPr="002F7BB4">
        <w:rPr>
          <w:rFonts w:ascii="Times New Roman" w:hAnsi="Times New Roman" w:cs="Times New Roman"/>
          <w:i/>
        </w:rPr>
        <w:t xml:space="preserve"> causally determined. </w:t>
      </w:r>
      <w:r w:rsidR="00E409D3" w:rsidRPr="002F7BB4">
        <w:rPr>
          <w:rFonts w:ascii="Times New Roman" w:hAnsi="Times New Roman" w:cs="Times New Roman"/>
        </w:rPr>
        <w:t>This is true</w:t>
      </w:r>
      <w:r w:rsidR="002A2D18" w:rsidRPr="002F7BB4">
        <w:rPr>
          <w:rFonts w:ascii="Times New Roman" w:hAnsi="Times New Roman" w:cs="Times New Roman"/>
        </w:rPr>
        <w:t xml:space="preserve"> as far as it goes</w:t>
      </w:r>
      <w:r w:rsidR="00E409D3" w:rsidRPr="002F7BB4">
        <w:rPr>
          <w:rFonts w:ascii="Times New Roman" w:hAnsi="Times New Roman" w:cs="Times New Roman"/>
        </w:rPr>
        <w:t>.</w:t>
      </w:r>
      <w:r w:rsidR="00B11210" w:rsidRPr="002F7BB4">
        <w:rPr>
          <w:rFonts w:ascii="Times New Roman" w:hAnsi="Times New Roman" w:cs="Times New Roman"/>
        </w:rPr>
        <w:t xml:space="preserve"> Now it is easy to </w:t>
      </w:r>
      <w:r w:rsidR="00B11210" w:rsidRPr="002F7BB4">
        <w:rPr>
          <w:rFonts w:ascii="Times New Roman" w:hAnsi="Times New Roman" w:cs="Times New Roman"/>
          <w:i/>
        </w:rPr>
        <w:t>deny</w:t>
      </w:r>
      <w:r w:rsidR="00B11210" w:rsidRPr="002F7BB4">
        <w:rPr>
          <w:rFonts w:ascii="Times New Roman" w:hAnsi="Times New Roman" w:cs="Times New Roman"/>
        </w:rPr>
        <w:t xml:space="preserve"> that the agentive </w:t>
      </w:r>
      <w:r w:rsidR="002A2D18" w:rsidRPr="002F7BB4">
        <w:rPr>
          <w:rFonts w:ascii="Times New Roman" w:hAnsi="Times New Roman" w:cs="Times New Roman"/>
        </w:rPr>
        <w:t>experience</w:t>
      </w:r>
      <w:r w:rsidR="00B11210" w:rsidRPr="002F7BB4">
        <w:rPr>
          <w:rFonts w:ascii="Times New Roman" w:hAnsi="Times New Roman" w:cs="Times New Roman"/>
        </w:rPr>
        <w:t xml:space="preserve"> we share with </w:t>
      </w:r>
      <w:proofErr w:type="gramStart"/>
      <w:r w:rsidR="00B11210" w:rsidRPr="002F7BB4">
        <w:rPr>
          <w:rFonts w:ascii="Times New Roman" w:hAnsi="Times New Roman" w:cs="Times New Roman"/>
        </w:rPr>
        <w:t>animals,</w:t>
      </w:r>
      <w:r w:rsidR="00AB63D0" w:rsidRPr="002F7BB4">
        <w:rPr>
          <w:rFonts w:ascii="Times New Roman" w:hAnsi="Times New Roman" w:cs="Times New Roman"/>
        </w:rPr>
        <w:t xml:space="preserve"> </w:t>
      </w:r>
      <w:r w:rsidR="00B11210" w:rsidRPr="002F7BB4">
        <w:rPr>
          <w:rFonts w:ascii="Times New Roman" w:hAnsi="Times New Roman" w:cs="Times New Roman"/>
        </w:rPr>
        <w:t>that</w:t>
      </w:r>
      <w:proofErr w:type="gramEnd"/>
      <w:r w:rsidR="00B11210" w:rsidRPr="002F7BB4">
        <w:rPr>
          <w:rFonts w:ascii="Times New Roman" w:hAnsi="Times New Roman" w:cs="Times New Roman"/>
        </w:rPr>
        <w:t xml:space="preserve"> of being the </w:t>
      </w:r>
      <w:r w:rsidR="00046A79" w:rsidRPr="002F7BB4">
        <w:rPr>
          <w:rFonts w:ascii="Times New Roman" w:hAnsi="Times New Roman" w:cs="Times New Roman"/>
        </w:rPr>
        <w:t xml:space="preserve">immediate </w:t>
      </w:r>
      <w:r w:rsidR="00B11210" w:rsidRPr="002F7BB4">
        <w:rPr>
          <w:rFonts w:ascii="Times New Roman" w:hAnsi="Times New Roman" w:cs="Times New Roman"/>
        </w:rPr>
        <w:t xml:space="preserve">origin of our own </w:t>
      </w:r>
      <w:r w:rsidR="009A0946" w:rsidRPr="002F7BB4">
        <w:rPr>
          <w:rFonts w:ascii="Times New Roman" w:hAnsi="Times New Roman" w:cs="Times New Roman"/>
        </w:rPr>
        <w:t>action</w:t>
      </w:r>
      <w:r w:rsidR="00B11210" w:rsidRPr="002F7BB4">
        <w:rPr>
          <w:rFonts w:ascii="Times New Roman" w:hAnsi="Times New Roman" w:cs="Times New Roman"/>
        </w:rPr>
        <w:t>,</w:t>
      </w:r>
      <w:r w:rsidR="002A2D18" w:rsidRPr="002F7BB4">
        <w:rPr>
          <w:rFonts w:ascii="Times New Roman" w:hAnsi="Times New Roman" w:cs="Times New Roman"/>
        </w:rPr>
        <w:t xml:space="preserve"> </w:t>
      </w:r>
      <w:r w:rsidR="00046A79" w:rsidRPr="002F7BB4">
        <w:rPr>
          <w:rFonts w:ascii="Times New Roman" w:hAnsi="Times New Roman" w:cs="Times New Roman"/>
        </w:rPr>
        <w:t xml:space="preserve">includes </w:t>
      </w:r>
      <w:r w:rsidR="00454669" w:rsidRPr="002F7BB4">
        <w:rPr>
          <w:rFonts w:ascii="Times New Roman" w:hAnsi="Times New Roman" w:cs="Times New Roman"/>
        </w:rPr>
        <w:t>an awareness of being undetermined</w:t>
      </w:r>
      <w:r w:rsidR="009A0946" w:rsidRPr="002F7BB4">
        <w:rPr>
          <w:rFonts w:ascii="Times New Roman" w:hAnsi="Times New Roman" w:cs="Times New Roman"/>
        </w:rPr>
        <w:t xml:space="preserve">. But it is much harder </w:t>
      </w:r>
      <w:r w:rsidR="002A2D18" w:rsidRPr="002F7BB4">
        <w:rPr>
          <w:rFonts w:ascii="Times New Roman" w:hAnsi="Times New Roman" w:cs="Times New Roman"/>
        </w:rPr>
        <w:t xml:space="preserve">to deny that </w:t>
      </w:r>
      <w:r w:rsidR="005500BF" w:rsidRPr="002F7BB4">
        <w:rPr>
          <w:rFonts w:ascii="Times New Roman" w:hAnsi="Times New Roman" w:cs="Times New Roman"/>
        </w:rPr>
        <w:t xml:space="preserve">our experience </w:t>
      </w:r>
      <w:r w:rsidR="009A0946" w:rsidRPr="002F7BB4">
        <w:rPr>
          <w:rFonts w:ascii="Times New Roman" w:hAnsi="Times New Roman" w:cs="Times New Roman"/>
        </w:rPr>
        <w:t xml:space="preserve">of being a </w:t>
      </w:r>
      <w:r w:rsidR="00454669" w:rsidRPr="002F7BB4">
        <w:rPr>
          <w:rFonts w:ascii="Times New Roman" w:hAnsi="Times New Roman" w:cs="Times New Roman"/>
        </w:rPr>
        <w:t xml:space="preserve">fully </w:t>
      </w:r>
      <w:r w:rsidR="009A0946" w:rsidRPr="002F7BB4">
        <w:rPr>
          <w:rFonts w:ascii="Times New Roman" w:hAnsi="Times New Roman" w:cs="Times New Roman"/>
          <w:i/>
        </w:rPr>
        <w:t xml:space="preserve">rational </w:t>
      </w:r>
      <w:r w:rsidR="009A0946" w:rsidRPr="002F7BB4">
        <w:rPr>
          <w:rFonts w:ascii="Times New Roman" w:hAnsi="Times New Roman" w:cs="Times New Roman"/>
        </w:rPr>
        <w:t xml:space="preserve">agent </w:t>
      </w:r>
      <w:r w:rsidR="00454669" w:rsidRPr="002F7BB4">
        <w:rPr>
          <w:rFonts w:ascii="Times New Roman" w:hAnsi="Times New Roman" w:cs="Times New Roman"/>
        </w:rPr>
        <w:t>include an awareness of being</w:t>
      </w:r>
      <w:r w:rsidR="00046A79" w:rsidRPr="002F7BB4">
        <w:rPr>
          <w:rFonts w:ascii="Times New Roman" w:hAnsi="Times New Roman" w:cs="Times New Roman"/>
        </w:rPr>
        <w:t xml:space="preserve"> undetermined</w:t>
      </w:r>
      <w:r w:rsidR="005500BF" w:rsidRPr="002F7BB4">
        <w:rPr>
          <w:rFonts w:ascii="Times New Roman" w:hAnsi="Times New Roman" w:cs="Times New Roman"/>
        </w:rPr>
        <w:t xml:space="preserve">. </w:t>
      </w:r>
      <w:r w:rsidR="007C3CBE" w:rsidRPr="002F7BB4">
        <w:rPr>
          <w:rFonts w:ascii="Times New Roman" w:hAnsi="Times New Roman" w:cs="Times New Roman"/>
        </w:rPr>
        <w:t>For to understand what it is to be</w:t>
      </w:r>
      <w:r w:rsidR="00454669" w:rsidRPr="002F7BB4">
        <w:rPr>
          <w:rFonts w:ascii="Times New Roman" w:hAnsi="Times New Roman" w:cs="Times New Roman"/>
        </w:rPr>
        <w:t xml:space="preserve"> </w:t>
      </w:r>
      <w:r w:rsidR="00C021F1" w:rsidRPr="002F7BB4">
        <w:rPr>
          <w:rFonts w:ascii="Times New Roman" w:hAnsi="Times New Roman" w:cs="Times New Roman"/>
        </w:rPr>
        <w:t>have the capacity of</w:t>
      </w:r>
      <w:r w:rsidR="007C3CBE" w:rsidRPr="002F7BB4">
        <w:rPr>
          <w:rFonts w:ascii="Times New Roman" w:hAnsi="Times New Roman" w:cs="Times New Roman"/>
        </w:rPr>
        <w:t xml:space="preserve"> rational</w:t>
      </w:r>
      <w:r w:rsidR="00C021F1" w:rsidRPr="002F7BB4">
        <w:rPr>
          <w:rFonts w:ascii="Times New Roman" w:hAnsi="Times New Roman" w:cs="Times New Roman"/>
        </w:rPr>
        <w:t>ity,</w:t>
      </w:r>
      <w:r w:rsidR="007C3CBE" w:rsidRPr="002F7BB4">
        <w:rPr>
          <w:rFonts w:ascii="Times New Roman" w:hAnsi="Times New Roman" w:cs="Times New Roman"/>
        </w:rPr>
        <w:t xml:space="preserve"> </w:t>
      </w:r>
      <w:r w:rsidR="00C021F1" w:rsidRPr="002F7BB4">
        <w:rPr>
          <w:rFonts w:ascii="Times New Roman" w:hAnsi="Times New Roman" w:cs="Times New Roman"/>
        </w:rPr>
        <w:t>which involves the possibility of irrationality,</w:t>
      </w:r>
      <w:r w:rsidR="007C3CBE" w:rsidRPr="002F7BB4">
        <w:rPr>
          <w:rFonts w:ascii="Times New Roman" w:hAnsi="Times New Roman" w:cs="Times New Roman"/>
        </w:rPr>
        <w:t xml:space="preserve"> is to be able to distinguish between these states </w:t>
      </w:r>
      <w:r w:rsidR="007C3CBE" w:rsidRPr="002F7BB4">
        <w:rPr>
          <w:rFonts w:ascii="Times New Roman" w:hAnsi="Times New Roman" w:cs="Times New Roman"/>
          <w:i/>
        </w:rPr>
        <w:t>normatively</w:t>
      </w:r>
      <w:r w:rsidR="007C3CBE" w:rsidRPr="002F7BB4">
        <w:rPr>
          <w:rFonts w:ascii="Times New Roman" w:hAnsi="Times New Roman" w:cs="Times New Roman"/>
        </w:rPr>
        <w:t xml:space="preserve">. </w:t>
      </w:r>
      <w:r w:rsidR="006672DB" w:rsidRPr="002F7BB4">
        <w:rPr>
          <w:rFonts w:ascii="Times New Roman" w:hAnsi="Times New Roman" w:cs="Times New Roman"/>
        </w:rPr>
        <w:t xml:space="preserve">It is, among other things, to appreciate the difference between a state of mind that one ought to adopt and one which one ought not. </w:t>
      </w:r>
    </w:p>
    <w:p w:rsidR="007D4B3E" w:rsidRPr="002F7BB4" w:rsidRDefault="00BD58B8"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W</w:t>
      </w:r>
      <w:r w:rsidR="006672DB" w:rsidRPr="002F7BB4">
        <w:rPr>
          <w:rFonts w:ascii="Times New Roman" w:hAnsi="Times New Roman" w:cs="Times New Roman"/>
        </w:rPr>
        <w:t xml:space="preserve">e must </w:t>
      </w:r>
      <w:r w:rsidRPr="002F7BB4">
        <w:rPr>
          <w:rFonts w:ascii="Times New Roman" w:hAnsi="Times New Roman" w:cs="Times New Roman"/>
        </w:rPr>
        <w:t xml:space="preserve">now </w:t>
      </w:r>
      <w:r w:rsidR="006672DB" w:rsidRPr="002F7BB4">
        <w:rPr>
          <w:rFonts w:ascii="Times New Roman" w:hAnsi="Times New Roman" w:cs="Times New Roman"/>
        </w:rPr>
        <w:t xml:space="preserve">come to grips with the time-honored albeit controversial principle that </w:t>
      </w:r>
      <w:r w:rsidR="00B110A7" w:rsidRPr="002F7BB4">
        <w:rPr>
          <w:rFonts w:ascii="Times New Roman" w:hAnsi="Times New Roman" w:cs="Times New Roman"/>
        </w:rPr>
        <w:t>“</w:t>
      </w:r>
      <w:proofErr w:type="gramStart"/>
      <w:r w:rsidR="00B110A7" w:rsidRPr="002F7BB4">
        <w:rPr>
          <w:rFonts w:ascii="Times New Roman" w:hAnsi="Times New Roman" w:cs="Times New Roman"/>
        </w:rPr>
        <w:t>‘</w:t>
      </w:r>
      <w:r w:rsidR="006672DB" w:rsidRPr="002F7BB4">
        <w:rPr>
          <w:rFonts w:ascii="Times New Roman" w:hAnsi="Times New Roman" w:cs="Times New Roman"/>
        </w:rPr>
        <w:t>ought</w:t>
      </w:r>
      <w:proofErr w:type="gramEnd"/>
      <w:r w:rsidR="00B110A7" w:rsidRPr="002F7BB4">
        <w:rPr>
          <w:rFonts w:ascii="Times New Roman" w:hAnsi="Times New Roman" w:cs="Times New Roman"/>
        </w:rPr>
        <w:t>’</w:t>
      </w:r>
      <w:r w:rsidR="006672DB" w:rsidRPr="002F7BB4">
        <w:rPr>
          <w:rFonts w:ascii="Times New Roman" w:hAnsi="Times New Roman" w:cs="Times New Roman"/>
        </w:rPr>
        <w:t xml:space="preserve"> implies </w:t>
      </w:r>
      <w:r w:rsidR="00B110A7" w:rsidRPr="002F7BB4">
        <w:rPr>
          <w:rFonts w:ascii="Times New Roman" w:hAnsi="Times New Roman" w:cs="Times New Roman"/>
        </w:rPr>
        <w:t>‘</w:t>
      </w:r>
      <w:r w:rsidR="006672DB" w:rsidRPr="002F7BB4">
        <w:rPr>
          <w:rFonts w:ascii="Times New Roman" w:hAnsi="Times New Roman" w:cs="Times New Roman"/>
        </w:rPr>
        <w:t>can.</w:t>
      </w:r>
      <w:r w:rsidR="00B110A7" w:rsidRPr="002F7BB4">
        <w:rPr>
          <w:rFonts w:ascii="Times New Roman" w:hAnsi="Times New Roman" w:cs="Times New Roman"/>
        </w:rPr>
        <w:t>’</w:t>
      </w:r>
      <w:r w:rsidR="006672DB" w:rsidRPr="002F7BB4">
        <w:rPr>
          <w:rFonts w:ascii="Times New Roman" w:hAnsi="Times New Roman" w:cs="Times New Roman"/>
        </w:rPr>
        <w:t>” If “</w:t>
      </w:r>
      <w:proofErr w:type="gramStart"/>
      <w:r w:rsidR="006672DB" w:rsidRPr="002F7BB4">
        <w:rPr>
          <w:rFonts w:ascii="Times New Roman" w:hAnsi="Times New Roman" w:cs="Times New Roman"/>
        </w:rPr>
        <w:t xml:space="preserve">ought” </w:t>
      </w:r>
      <w:r w:rsidR="00B110A7" w:rsidRPr="002F7BB4">
        <w:rPr>
          <w:rFonts w:ascii="Times New Roman" w:hAnsi="Times New Roman" w:cs="Times New Roman"/>
          <w:i/>
        </w:rPr>
        <w:t>does</w:t>
      </w:r>
      <w:r w:rsidR="00B110A7" w:rsidRPr="002F7BB4">
        <w:rPr>
          <w:rFonts w:ascii="Times New Roman" w:hAnsi="Times New Roman" w:cs="Times New Roman"/>
        </w:rPr>
        <w:t xml:space="preserve"> imply</w:t>
      </w:r>
      <w:r w:rsidR="006672DB" w:rsidRPr="002F7BB4">
        <w:rPr>
          <w:rFonts w:ascii="Times New Roman" w:hAnsi="Times New Roman" w:cs="Times New Roman"/>
        </w:rPr>
        <w:t xml:space="preserve"> “can</w:t>
      </w:r>
      <w:proofErr w:type="gramEnd"/>
      <w:r w:rsidR="006672DB" w:rsidRPr="002F7BB4">
        <w:rPr>
          <w:rFonts w:ascii="Times New Roman" w:hAnsi="Times New Roman" w:cs="Times New Roman"/>
        </w:rPr>
        <w:t xml:space="preserve">,” then it is illegitimate to </w:t>
      </w:r>
      <w:r w:rsidR="005500BF" w:rsidRPr="002F7BB4">
        <w:rPr>
          <w:rFonts w:ascii="Times New Roman" w:hAnsi="Times New Roman" w:cs="Times New Roman"/>
        </w:rPr>
        <w:t xml:space="preserve">identify </w:t>
      </w:r>
      <w:r w:rsidR="006672DB" w:rsidRPr="002F7BB4">
        <w:rPr>
          <w:rFonts w:ascii="Times New Roman" w:hAnsi="Times New Roman" w:cs="Times New Roman"/>
        </w:rPr>
        <w:t>a</w:t>
      </w:r>
      <w:r w:rsidR="00B110A7" w:rsidRPr="002F7BB4">
        <w:rPr>
          <w:rFonts w:ascii="Times New Roman" w:hAnsi="Times New Roman" w:cs="Times New Roman"/>
        </w:rPr>
        <w:t xml:space="preserve">s irrational those subjects who </w:t>
      </w:r>
      <w:r w:rsidR="008052CE" w:rsidRPr="002F7BB4">
        <w:rPr>
          <w:rFonts w:ascii="Times New Roman" w:hAnsi="Times New Roman" w:cs="Times New Roman"/>
          <w:i/>
        </w:rPr>
        <w:t>can</w:t>
      </w:r>
      <w:r w:rsidR="00B110A7" w:rsidRPr="002F7BB4">
        <w:rPr>
          <w:rFonts w:ascii="Times New Roman" w:hAnsi="Times New Roman" w:cs="Times New Roman"/>
          <w:i/>
        </w:rPr>
        <w:t>not</w:t>
      </w:r>
      <w:r w:rsidR="00B110A7" w:rsidRPr="002F7BB4">
        <w:rPr>
          <w:rFonts w:ascii="Times New Roman" w:hAnsi="Times New Roman" w:cs="Times New Roman"/>
        </w:rPr>
        <w:t xml:space="preserve"> choose to focus</w:t>
      </w:r>
      <w:r w:rsidR="008F2615" w:rsidRPr="002F7BB4">
        <w:rPr>
          <w:rFonts w:ascii="Times New Roman" w:hAnsi="Times New Roman" w:cs="Times New Roman"/>
        </w:rPr>
        <w:t xml:space="preserve"> in a given instance</w:t>
      </w:r>
      <w:r w:rsidR="00B110A7" w:rsidRPr="002F7BB4">
        <w:rPr>
          <w:rFonts w:ascii="Times New Roman" w:hAnsi="Times New Roman" w:cs="Times New Roman"/>
        </w:rPr>
        <w:t>. If determinism is true, they cannot think otherwise</w:t>
      </w:r>
      <w:r w:rsidR="008F2615" w:rsidRPr="002F7BB4">
        <w:rPr>
          <w:rFonts w:ascii="Times New Roman" w:hAnsi="Times New Roman" w:cs="Times New Roman"/>
        </w:rPr>
        <w:t xml:space="preserve"> and they are neither rational nor irrational</w:t>
      </w:r>
      <w:r w:rsidR="00B110A7" w:rsidRPr="002F7BB4">
        <w:rPr>
          <w:rFonts w:ascii="Times New Roman" w:hAnsi="Times New Roman" w:cs="Times New Roman"/>
        </w:rPr>
        <w:t xml:space="preserve">. </w:t>
      </w:r>
      <w:proofErr w:type="gramStart"/>
      <w:r w:rsidR="005500BF" w:rsidRPr="002F7BB4">
        <w:rPr>
          <w:rFonts w:ascii="Times New Roman" w:hAnsi="Times New Roman" w:cs="Times New Roman"/>
        </w:rPr>
        <w:t xml:space="preserve">So </w:t>
      </w:r>
      <w:r w:rsidR="00F336DE" w:rsidRPr="002F7BB4">
        <w:rPr>
          <w:rFonts w:ascii="Times New Roman" w:hAnsi="Times New Roman" w:cs="Times New Roman"/>
        </w:rPr>
        <w:t xml:space="preserve">any agent </w:t>
      </w:r>
      <w:r w:rsidR="00BC57C1" w:rsidRPr="002F7BB4">
        <w:rPr>
          <w:rFonts w:ascii="Times New Roman" w:hAnsi="Times New Roman" w:cs="Times New Roman"/>
        </w:rPr>
        <w:t>who think</w:t>
      </w:r>
      <w:r w:rsidR="00F336DE" w:rsidRPr="002F7BB4">
        <w:rPr>
          <w:rFonts w:ascii="Times New Roman" w:hAnsi="Times New Roman" w:cs="Times New Roman"/>
        </w:rPr>
        <w:t>s</w:t>
      </w:r>
      <w:r w:rsidR="00BC57C1" w:rsidRPr="002F7BB4">
        <w:rPr>
          <w:rFonts w:ascii="Times New Roman" w:hAnsi="Times New Roman" w:cs="Times New Roman"/>
        </w:rPr>
        <w:t xml:space="preserve"> </w:t>
      </w:r>
      <w:r w:rsidR="00F336DE" w:rsidRPr="002F7BB4">
        <w:rPr>
          <w:rFonts w:ascii="Times New Roman" w:hAnsi="Times New Roman" w:cs="Times New Roman"/>
        </w:rPr>
        <w:t xml:space="preserve">of himself that he </w:t>
      </w:r>
      <w:r w:rsidR="005500BF" w:rsidRPr="002F7BB4">
        <w:rPr>
          <w:rFonts w:ascii="Times New Roman" w:hAnsi="Times New Roman" w:cs="Times New Roman"/>
        </w:rPr>
        <w:t>can think otherwise</w:t>
      </w:r>
      <w:r w:rsidR="00F336DE" w:rsidRPr="002F7BB4">
        <w:rPr>
          <w:rFonts w:ascii="Times New Roman" w:hAnsi="Times New Roman" w:cs="Times New Roman"/>
        </w:rPr>
        <w:t xml:space="preserve"> and </w:t>
      </w:r>
      <w:r w:rsidR="00F336DE" w:rsidRPr="002F7BB4">
        <w:rPr>
          <w:rFonts w:ascii="Times New Roman" w:hAnsi="Times New Roman" w:cs="Times New Roman"/>
        </w:rPr>
        <w:lastRenderedPageBreak/>
        <w:t>who agrees that “ought” implies “can”</w:t>
      </w:r>
      <w:r w:rsidR="00BC57C1" w:rsidRPr="002F7BB4">
        <w:rPr>
          <w:rFonts w:ascii="Times New Roman" w:hAnsi="Times New Roman" w:cs="Times New Roman"/>
        </w:rPr>
        <w:t xml:space="preserve"> will judge </w:t>
      </w:r>
      <w:r w:rsidR="00F336DE" w:rsidRPr="002F7BB4">
        <w:rPr>
          <w:rFonts w:ascii="Times New Roman" w:hAnsi="Times New Roman" w:cs="Times New Roman"/>
        </w:rPr>
        <w:t xml:space="preserve">his </w:t>
      </w:r>
      <w:r w:rsidR="00BC57C1" w:rsidRPr="002F7BB4">
        <w:rPr>
          <w:rFonts w:ascii="Times New Roman" w:hAnsi="Times New Roman" w:cs="Times New Roman"/>
        </w:rPr>
        <w:t>experience of rational agency as</w:t>
      </w:r>
      <w:r w:rsidR="00F336DE" w:rsidRPr="002F7BB4">
        <w:rPr>
          <w:rFonts w:ascii="Times New Roman" w:hAnsi="Times New Roman" w:cs="Times New Roman"/>
        </w:rPr>
        <w:t xml:space="preserve"> fully</w:t>
      </w:r>
      <w:r w:rsidR="00BC57C1" w:rsidRPr="002F7BB4">
        <w:rPr>
          <w:rFonts w:ascii="Times New Roman" w:hAnsi="Times New Roman" w:cs="Times New Roman"/>
        </w:rPr>
        <w:t xml:space="preserve"> incompatible with determinism.</w:t>
      </w:r>
      <w:proofErr w:type="gramEnd"/>
      <w:r w:rsidR="00BC57C1" w:rsidRPr="002F7BB4">
        <w:rPr>
          <w:rFonts w:ascii="Times New Roman" w:hAnsi="Times New Roman" w:cs="Times New Roman"/>
        </w:rPr>
        <w:t xml:space="preserve"> </w:t>
      </w:r>
      <w:r w:rsidR="00B110A7" w:rsidRPr="002F7BB4">
        <w:rPr>
          <w:rFonts w:ascii="Times New Roman" w:hAnsi="Times New Roman" w:cs="Times New Roman"/>
        </w:rPr>
        <w:t xml:space="preserve">Of course </w:t>
      </w:r>
      <w:r w:rsidR="00BC57C1" w:rsidRPr="002F7BB4">
        <w:rPr>
          <w:rFonts w:ascii="Times New Roman" w:hAnsi="Times New Roman" w:cs="Times New Roman"/>
        </w:rPr>
        <w:t xml:space="preserve">the </w:t>
      </w:r>
      <w:r w:rsidR="00B110A7" w:rsidRPr="002F7BB4">
        <w:rPr>
          <w:rFonts w:ascii="Times New Roman" w:hAnsi="Times New Roman" w:cs="Times New Roman"/>
        </w:rPr>
        <w:t xml:space="preserve">“‘ought’ implies ‘can’” </w:t>
      </w:r>
      <w:r w:rsidR="00BC57C1" w:rsidRPr="002F7BB4">
        <w:rPr>
          <w:rFonts w:ascii="Times New Roman" w:hAnsi="Times New Roman" w:cs="Times New Roman"/>
        </w:rPr>
        <w:t xml:space="preserve">principle </w:t>
      </w:r>
      <w:r w:rsidR="00B110A7" w:rsidRPr="002F7BB4">
        <w:rPr>
          <w:rFonts w:ascii="Times New Roman" w:hAnsi="Times New Roman" w:cs="Times New Roman"/>
        </w:rPr>
        <w:t>is controversial, especially among compatibilists</w:t>
      </w:r>
      <w:r w:rsidR="008052CE" w:rsidRPr="002F7BB4">
        <w:rPr>
          <w:rFonts w:ascii="Times New Roman" w:hAnsi="Times New Roman" w:cs="Times New Roman"/>
        </w:rPr>
        <w:t>.</w:t>
      </w:r>
      <w:r w:rsidR="00B110A7" w:rsidRPr="002F7BB4">
        <w:rPr>
          <w:rFonts w:ascii="Times New Roman" w:hAnsi="Times New Roman" w:cs="Times New Roman"/>
        </w:rPr>
        <w:t xml:space="preserve"> </w:t>
      </w:r>
      <w:r w:rsidR="008052CE" w:rsidRPr="002F7BB4">
        <w:rPr>
          <w:rFonts w:ascii="Times New Roman" w:hAnsi="Times New Roman" w:cs="Times New Roman"/>
        </w:rPr>
        <w:t xml:space="preserve">But to make the present, fairly delimited </w:t>
      </w:r>
      <w:r w:rsidR="00BC57C1" w:rsidRPr="002F7BB4">
        <w:rPr>
          <w:rFonts w:ascii="Times New Roman" w:hAnsi="Times New Roman" w:cs="Times New Roman"/>
        </w:rPr>
        <w:t xml:space="preserve">point, I don’t need the principle to be </w:t>
      </w:r>
      <w:r w:rsidR="00BC57C1" w:rsidRPr="002F7BB4">
        <w:rPr>
          <w:rFonts w:ascii="Times New Roman" w:hAnsi="Times New Roman" w:cs="Times New Roman"/>
          <w:i/>
        </w:rPr>
        <w:t>true</w:t>
      </w:r>
      <w:r w:rsidR="00BC57C1" w:rsidRPr="002F7BB4">
        <w:rPr>
          <w:rFonts w:ascii="Times New Roman" w:hAnsi="Times New Roman" w:cs="Times New Roman"/>
        </w:rPr>
        <w:t xml:space="preserve">. I only need it to be </w:t>
      </w:r>
      <w:r w:rsidR="005500BF" w:rsidRPr="002F7BB4">
        <w:rPr>
          <w:rFonts w:ascii="Times New Roman" w:hAnsi="Times New Roman" w:cs="Times New Roman"/>
        </w:rPr>
        <w:t>a principle</w:t>
      </w:r>
      <w:r w:rsidR="00BC57C1" w:rsidRPr="002F7BB4">
        <w:rPr>
          <w:rFonts w:ascii="Times New Roman" w:hAnsi="Times New Roman" w:cs="Times New Roman"/>
        </w:rPr>
        <w:t xml:space="preserve"> that agents </w:t>
      </w:r>
      <w:r w:rsidR="00BC57C1" w:rsidRPr="002F7BB4">
        <w:rPr>
          <w:rFonts w:ascii="Times New Roman" w:hAnsi="Times New Roman" w:cs="Times New Roman"/>
          <w:i/>
        </w:rPr>
        <w:t>believe</w:t>
      </w:r>
      <w:r w:rsidR="00BC57C1" w:rsidRPr="002F7BB4">
        <w:rPr>
          <w:rFonts w:ascii="Times New Roman" w:hAnsi="Times New Roman" w:cs="Times New Roman"/>
        </w:rPr>
        <w:t xml:space="preserve">. </w:t>
      </w:r>
      <w:r w:rsidR="00476D04" w:rsidRPr="002F7BB4">
        <w:rPr>
          <w:rFonts w:ascii="Times New Roman" w:hAnsi="Times New Roman" w:cs="Times New Roman"/>
        </w:rPr>
        <w:t xml:space="preserve">So while it is true that introspection of our rational agency as such does not carry with it the information </w:t>
      </w:r>
      <w:r w:rsidR="00073DAC" w:rsidRPr="002F7BB4">
        <w:rPr>
          <w:rFonts w:ascii="Times New Roman" w:hAnsi="Times New Roman" w:cs="Times New Roman"/>
        </w:rPr>
        <w:t xml:space="preserve">that such agency is incompatible with determinism, that experience plus some common beliefs </w:t>
      </w:r>
      <w:r w:rsidR="004923EE" w:rsidRPr="002F7BB4">
        <w:rPr>
          <w:rFonts w:ascii="Times New Roman" w:hAnsi="Times New Roman" w:cs="Times New Roman"/>
        </w:rPr>
        <w:t>(</w:t>
      </w:r>
      <w:r w:rsidR="006B73E1" w:rsidRPr="002F7BB4">
        <w:rPr>
          <w:rFonts w:ascii="Times New Roman" w:hAnsi="Times New Roman" w:cs="Times New Roman"/>
        </w:rPr>
        <w:t xml:space="preserve">e.g., </w:t>
      </w:r>
      <w:r w:rsidR="004923EE" w:rsidRPr="002F7BB4">
        <w:rPr>
          <w:rFonts w:ascii="Times New Roman" w:hAnsi="Times New Roman" w:cs="Times New Roman"/>
        </w:rPr>
        <w:t xml:space="preserve">that “ought” implies “can,” </w:t>
      </w:r>
      <w:r w:rsidR="006B73E1" w:rsidRPr="002F7BB4">
        <w:rPr>
          <w:rFonts w:ascii="Times New Roman" w:hAnsi="Times New Roman" w:cs="Times New Roman"/>
        </w:rPr>
        <w:t>that we ought to be rational and ought not to be irrational</w:t>
      </w:r>
      <w:r w:rsidR="004923EE" w:rsidRPr="002F7BB4">
        <w:rPr>
          <w:rFonts w:ascii="Times New Roman" w:hAnsi="Times New Roman" w:cs="Times New Roman"/>
        </w:rPr>
        <w:t xml:space="preserve">) </w:t>
      </w:r>
      <w:r w:rsidR="00073DAC" w:rsidRPr="002F7BB4">
        <w:rPr>
          <w:rFonts w:ascii="Times New Roman" w:hAnsi="Times New Roman" w:cs="Times New Roman"/>
        </w:rPr>
        <w:t xml:space="preserve">do seem to imply an incompatibilist conclusion. Whether that conclusion is correct would of course depend on the truth of those </w:t>
      </w:r>
      <w:r w:rsidR="004923EE" w:rsidRPr="002F7BB4">
        <w:rPr>
          <w:rFonts w:ascii="Times New Roman" w:hAnsi="Times New Roman" w:cs="Times New Roman"/>
        </w:rPr>
        <w:t xml:space="preserve">common </w:t>
      </w:r>
      <w:r w:rsidR="007D4B3E" w:rsidRPr="002F7BB4">
        <w:rPr>
          <w:rFonts w:ascii="Times New Roman" w:hAnsi="Times New Roman" w:cs="Times New Roman"/>
        </w:rPr>
        <w:t xml:space="preserve">beliefs. So no matter what, ordinary subjects </w:t>
      </w:r>
      <w:r w:rsidR="004C3CD5" w:rsidRPr="002F7BB4">
        <w:rPr>
          <w:rFonts w:ascii="Times New Roman" w:hAnsi="Times New Roman" w:cs="Times New Roman"/>
        </w:rPr>
        <w:t xml:space="preserve">who have </w:t>
      </w:r>
      <w:r w:rsidR="00372E6D" w:rsidRPr="002F7BB4">
        <w:rPr>
          <w:rFonts w:ascii="Times New Roman" w:hAnsi="Times New Roman" w:cs="Times New Roman"/>
        </w:rPr>
        <w:t>these</w:t>
      </w:r>
      <w:r w:rsidR="004C3CD5" w:rsidRPr="002F7BB4">
        <w:rPr>
          <w:rFonts w:ascii="Times New Roman" w:hAnsi="Times New Roman" w:cs="Times New Roman"/>
        </w:rPr>
        <w:t xml:space="preserve"> common beliefs </w:t>
      </w:r>
      <w:r w:rsidR="007D4B3E" w:rsidRPr="002F7BB4">
        <w:rPr>
          <w:rFonts w:ascii="Times New Roman" w:hAnsi="Times New Roman" w:cs="Times New Roman"/>
        </w:rPr>
        <w:t xml:space="preserve">will be wrong about </w:t>
      </w:r>
      <w:r w:rsidR="007D4B3E" w:rsidRPr="002F7BB4">
        <w:rPr>
          <w:rFonts w:ascii="Times New Roman" w:hAnsi="Times New Roman" w:cs="Times New Roman"/>
          <w:i/>
        </w:rPr>
        <w:t>something</w:t>
      </w:r>
      <w:r w:rsidR="007D4B3E" w:rsidRPr="002F7BB4">
        <w:rPr>
          <w:rFonts w:ascii="Times New Roman" w:hAnsi="Times New Roman" w:cs="Times New Roman"/>
        </w:rPr>
        <w:t xml:space="preserve"> if determinism is true, even if they are not wrong about their freedom. Determinism is incompatible with </w:t>
      </w:r>
      <w:r w:rsidR="007D4B3E" w:rsidRPr="002F7BB4">
        <w:rPr>
          <w:rFonts w:ascii="Times New Roman" w:hAnsi="Times New Roman" w:cs="Times New Roman"/>
          <w:i/>
        </w:rPr>
        <w:t>some</w:t>
      </w:r>
      <w:r w:rsidR="007D4B3E" w:rsidRPr="002F7BB4">
        <w:rPr>
          <w:rFonts w:ascii="Times New Roman" w:hAnsi="Times New Roman" w:cs="Times New Roman"/>
        </w:rPr>
        <w:t xml:space="preserve"> ordinary beliefs about normativity and responsibility. </w:t>
      </w:r>
    </w:p>
    <w:p w:rsidR="004E36ED" w:rsidRPr="002F7BB4" w:rsidRDefault="00F66C16"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Now some may object that </w:t>
      </w:r>
      <w:r w:rsidR="00372E6D" w:rsidRPr="002F7BB4">
        <w:rPr>
          <w:rFonts w:ascii="Times New Roman" w:hAnsi="Times New Roman" w:cs="Times New Roman"/>
        </w:rPr>
        <w:t>subjects could and maybe ought to be convinced</w:t>
      </w:r>
      <w:r w:rsidR="000D336C" w:rsidRPr="002F7BB4">
        <w:rPr>
          <w:rFonts w:ascii="Times New Roman" w:hAnsi="Times New Roman" w:cs="Times New Roman"/>
        </w:rPr>
        <w:t xml:space="preserve"> </w:t>
      </w:r>
      <w:r w:rsidR="00372E6D" w:rsidRPr="002F7BB4">
        <w:rPr>
          <w:rFonts w:ascii="Times New Roman" w:hAnsi="Times New Roman" w:cs="Times New Roman"/>
        </w:rPr>
        <w:t xml:space="preserve">to </w:t>
      </w:r>
      <w:r w:rsidR="000D336C" w:rsidRPr="002F7BB4">
        <w:rPr>
          <w:rFonts w:ascii="Times New Roman" w:hAnsi="Times New Roman" w:cs="Times New Roman"/>
        </w:rPr>
        <w:t>revise their</w:t>
      </w:r>
      <w:r w:rsidR="00AF2208" w:rsidRPr="002F7BB4">
        <w:rPr>
          <w:rFonts w:ascii="Times New Roman" w:hAnsi="Times New Roman" w:cs="Times New Roman"/>
        </w:rPr>
        <w:t xml:space="preserve"> understanding of normativity </w:t>
      </w:r>
      <w:r w:rsidR="000D336C" w:rsidRPr="002F7BB4">
        <w:rPr>
          <w:rFonts w:ascii="Times New Roman" w:hAnsi="Times New Roman" w:cs="Times New Roman"/>
        </w:rPr>
        <w:t>in a way that does not</w:t>
      </w:r>
      <w:r w:rsidR="00AF2208" w:rsidRPr="002F7BB4">
        <w:rPr>
          <w:rFonts w:ascii="Times New Roman" w:hAnsi="Times New Roman" w:cs="Times New Roman"/>
        </w:rPr>
        <w:t xml:space="preserve"> imply the ability to do otherwise, for instance. However, the type of introspective experience </w:t>
      </w:r>
      <w:r w:rsidR="00C70B8C" w:rsidRPr="002F7BB4">
        <w:rPr>
          <w:rFonts w:ascii="Times New Roman" w:hAnsi="Times New Roman" w:cs="Times New Roman"/>
        </w:rPr>
        <w:t xml:space="preserve">I have now described </w:t>
      </w:r>
      <w:r w:rsidR="00AF2208" w:rsidRPr="002F7BB4">
        <w:rPr>
          <w:rFonts w:ascii="Times New Roman" w:hAnsi="Times New Roman" w:cs="Times New Roman"/>
        </w:rPr>
        <w:t xml:space="preserve">also offers independent </w:t>
      </w:r>
      <w:r w:rsidR="00C70B8C" w:rsidRPr="002F7BB4">
        <w:rPr>
          <w:rFonts w:ascii="Times New Roman" w:hAnsi="Times New Roman" w:cs="Times New Roman"/>
        </w:rPr>
        <w:t>support for incompatibilism</w:t>
      </w:r>
      <w:r w:rsidR="00444469" w:rsidRPr="002F7BB4">
        <w:rPr>
          <w:rFonts w:ascii="Times New Roman" w:hAnsi="Times New Roman" w:cs="Times New Roman"/>
        </w:rPr>
        <w:t xml:space="preserve"> </w:t>
      </w:r>
      <w:r w:rsidR="00C70B8C" w:rsidRPr="002F7BB4">
        <w:rPr>
          <w:rFonts w:ascii="Times New Roman" w:hAnsi="Times New Roman" w:cs="Times New Roman"/>
        </w:rPr>
        <w:t>in other ways</w:t>
      </w:r>
      <w:r w:rsidR="00444469" w:rsidRPr="002F7BB4">
        <w:rPr>
          <w:rFonts w:ascii="Times New Roman" w:hAnsi="Times New Roman" w:cs="Times New Roman"/>
        </w:rPr>
        <w:t xml:space="preserve"> that will tend to reinforce the connection between normativity and the ability to do otherwise</w:t>
      </w:r>
      <w:r w:rsidR="00C70B8C" w:rsidRPr="002F7BB4">
        <w:rPr>
          <w:rFonts w:ascii="Times New Roman" w:hAnsi="Times New Roman" w:cs="Times New Roman"/>
        </w:rPr>
        <w:t xml:space="preserve">. </w:t>
      </w:r>
      <w:r w:rsidR="008B46BA" w:rsidRPr="002F7BB4">
        <w:rPr>
          <w:rFonts w:ascii="Times New Roman" w:hAnsi="Times New Roman" w:cs="Times New Roman"/>
        </w:rPr>
        <w:t>I see this additional support as</w:t>
      </w:r>
      <w:r w:rsidR="008E5BCE" w:rsidRPr="002F7BB4">
        <w:rPr>
          <w:rFonts w:ascii="Times New Roman" w:hAnsi="Times New Roman" w:cs="Times New Roman"/>
        </w:rPr>
        <w:t xml:space="preserve"> coming from two considerations. First</w:t>
      </w:r>
      <w:r w:rsidR="008B46BA" w:rsidRPr="002F7BB4">
        <w:rPr>
          <w:rFonts w:ascii="Times New Roman" w:hAnsi="Times New Roman" w:cs="Times New Roman"/>
        </w:rPr>
        <w:t xml:space="preserve">, </w:t>
      </w:r>
      <w:r w:rsidR="004E36ED" w:rsidRPr="002F7BB4">
        <w:rPr>
          <w:rFonts w:ascii="Times New Roman" w:hAnsi="Times New Roman" w:cs="Times New Roman"/>
        </w:rPr>
        <w:t xml:space="preserve">the fact that centering our agency in the control we exercise over our thoughts makes a variety of proposed compatibilist analyses </w:t>
      </w:r>
      <w:r w:rsidR="008E5BCE" w:rsidRPr="002F7BB4">
        <w:rPr>
          <w:rFonts w:ascii="Times New Roman" w:hAnsi="Times New Roman" w:cs="Times New Roman"/>
        </w:rPr>
        <w:t xml:space="preserve">more difficult to defend. Second, </w:t>
      </w:r>
      <w:r w:rsidR="001C57B9" w:rsidRPr="002F7BB4">
        <w:rPr>
          <w:rFonts w:ascii="Times New Roman" w:hAnsi="Times New Roman" w:cs="Times New Roman"/>
        </w:rPr>
        <w:t>evidence of</w:t>
      </w:r>
      <w:r w:rsidR="008E5BCE" w:rsidRPr="002F7BB4">
        <w:rPr>
          <w:rFonts w:ascii="Times New Roman" w:hAnsi="Times New Roman" w:cs="Times New Roman"/>
        </w:rPr>
        <w:t xml:space="preserve"> our </w:t>
      </w:r>
      <w:r w:rsidR="008E5BCE" w:rsidRPr="002F7BB4">
        <w:rPr>
          <w:rFonts w:ascii="Times New Roman" w:hAnsi="Times New Roman" w:cs="Times New Roman"/>
          <w:i/>
        </w:rPr>
        <w:t>rational</w:t>
      </w:r>
      <w:r w:rsidR="008E5BCE" w:rsidRPr="002F7BB4">
        <w:rPr>
          <w:rFonts w:ascii="Times New Roman" w:hAnsi="Times New Roman" w:cs="Times New Roman"/>
        </w:rPr>
        <w:t xml:space="preserve"> agency </w:t>
      </w:r>
      <w:r w:rsidR="008B46BA" w:rsidRPr="002F7BB4">
        <w:rPr>
          <w:rFonts w:ascii="Times New Roman" w:hAnsi="Times New Roman" w:cs="Times New Roman"/>
        </w:rPr>
        <w:t>plays</w:t>
      </w:r>
      <w:r w:rsidR="008E5BCE" w:rsidRPr="002F7BB4">
        <w:rPr>
          <w:rFonts w:ascii="Times New Roman" w:hAnsi="Times New Roman" w:cs="Times New Roman"/>
        </w:rPr>
        <w:t xml:space="preserve"> a crucial role</w:t>
      </w:r>
      <w:r w:rsidR="008B46BA" w:rsidRPr="002F7BB4">
        <w:rPr>
          <w:rFonts w:ascii="Times New Roman" w:hAnsi="Times New Roman" w:cs="Times New Roman"/>
        </w:rPr>
        <w:t xml:space="preserve"> in a traditional argument against </w:t>
      </w:r>
      <w:r w:rsidR="008E5BCE" w:rsidRPr="002F7BB4">
        <w:rPr>
          <w:rFonts w:ascii="Times New Roman" w:hAnsi="Times New Roman" w:cs="Times New Roman"/>
        </w:rPr>
        <w:t xml:space="preserve">the rationality of determinism which undercuts compatibilism about </w:t>
      </w:r>
      <w:r w:rsidR="008E5BCE" w:rsidRPr="002F7BB4">
        <w:rPr>
          <w:rFonts w:ascii="Times New Roman" w:hAnsi="Times New Roman" w:cs="Times New Roman"/>
          <w:i/>
        </w:rPr>
        <w:t xml:space="preserve">epistemic </w:t>
      </w:r>
      <w:r w:rsidR="008E5BCE" w:rsidRPr="002F7BB4">
        <w:rPr>
          <w:rFonts w:ascii="Times New Roman" w:hAnsi="Times New Roman" w:cs="Times New Roman"/>
        </w:rPr>
        <w:t>responsibility in a significant way</w:t>
      </w:r>
      <w:r w:rsidR="004E36ED" w:rsidRPr="002F7BB4">
        <w:rPr>
          <w:rFonts w:ascii="Times New Roman" w:hAnsi="Times New Roman" w:cs="Times New Roman"/>
        </w:rPr>
        <w:t xml:space="preserve">. Each of these considerations </w:t>
      </w:r>
      <w:r w:rsidR="003B26E6" w:rsidRPr="002F7BB4">
        <w:rPr>
          <w:rFonts w:ascii="Times New Roman" w:hAnsi="Times New Roman" w:cs="Times New Roman"/>
        </w:rPr>
        <w:t xml:space="preserve">has received more extensive development elsewhere, so I can only sketch them briefly. </w:t>
      </w:r>
    </w:p>
    <w:p w:rsidR="00B81778" w:rsidRPr="002F7BB4" w:rsidRDefault="003B26E6"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Consider first of all a typical compatibilist’s response to the notion that “ought” implies “can.” </w:t>
      </w:r>
      <w:r w:rsidR="00F1502C" w:rsidRPr="002F7BB4">
        <w:rPr>
          <w:rFonts w:ascii="Times New Roman" w:hAnsi="Times New Roman" w:cs="Times New Roman"/>
        </w:rPr>
        <w:t xml:space="preserve">“Ought” would clearly not imply “can” if we could reconcile some form of moral responsibility with determinism. In the classical compatibilism of Hume, for example, </w:t>
      </w:r>
      <w:r w:rsidR="00AF3D26" w:rsidRPr="002F7BB4">
        <w:rPr>
          <w:rFonts w:ascii="Times New Roman" w:hAnsi="Times New Roman" w:cs="Times New Roman"/>
        </w:rPr>
        <w:t xml:space="preserve">an agent is “free” and so morally responsible for an act provided that her action has its source in her internal will, as opposed to external forces. Reid and many others criticized this analysis on the grounds that it would count non-human animals, infants, and the insane as morally responsible for their actions. </w:t>
      </w:r>
      <w:r w:rsidR="00DD72D0" w:rsidRPr="002F7BB4">
        <w:rPr>
          <w:rFonts w:ascii="Times New Roman" w:hAnsi="Times New Roman" w:cs="Times New Roman"/>
        </w:rPr>
        <w:t xml:space="preserve">Some additional criterion is needed to distinguish the </w:t>
      </w:r>
      <w:r w:rsidR="00DD72D0" w:rsidRPr="002F7BB4">
        <w:rPr>
          <w:rFonts w:ascii="Times New Roman" w:hAnsi="Times New Roman" w:cs="Times New Roman"/>
          <w:i/>
        </w:rPr>
        <w:t>type</w:t>
      </w:r>
      <w:r w:rsidR="00DD72D0" w:rsidRPr="002F7BB4">
        <w:rPr>
          <w:rFonts w:ascii="Times New Roman" w:hAnsi="Times New Roman" w:cs="Times New Roman"/>
        </w:rPr>
        <w:t xml:space="preserve"> of internal psychology that could be regarded as producing morally responsible actions. It turns out </w:t>
      </w:r>
      <w:r w:rsidR="009B2B7F" w:rsidRPr="002F7BB4">
        <w:rPr>
          <w:rFonts w:ascii="Times New Roman" w:hAnsi="Times New Roman" w:cs="Times New Roman"/>
        </w:rPr>
        <w:t>that it is harder to give an</w:t>
      </w:r>
      <w:r w:rsidR="00DD72D0" w:rsidRPr="002F7BB4">
        <w:rPr>
          <w:rFonts w:ascii="Times New Roman" w:hAnsi="Times New Roman" w:cs="Times New Roman"/>
        </w:rPr>
        <w:t xml:space="preserve"> analysis of episte</w:t>
      </w:r>
      <w:r w:rsidR="009B2B7F" w:rsidRPr="002F7BB4">
        <w:rPr>
          <w:rFonts w:ascii="Times New Roman" w:hAnsi="Times New Roman" w:cs="Times New Roman"/>
        </w:rPr>
        <w:t xml:space="preserve">mically responsible </w:t>
      </w:r>
      <w:r w:rsidR="009B2B7F" w:rsidRPr="002F7BB4">
        <w:rPr>
          <w:rFonts w:ascii="Times New Roman" w:hAnsi="Times New Roman" w:cs="Times New Roman"/>
          <w:i/>
        </w:rPr>
        <w:t>thought</w:t>
      </w:r>
      <w:r w:rsidR="009B2B7F" w:rsidRPr="002F7BB4">
        <w:rPr>
          <w:rFonts w:ascii="Times New Roman" w:hAnsi="Times New Roman" w:cs="Times New Roman"/>
        </w:rPr>
        <w:t xml:space="preserve"> than it is to give one of morally responsible </w:t>
      </w:r>
      <w:r w:rsidR="009B2B7F" w:rsidRPr="002F7BB4">
        <w:rPr>
          <w:rFonts w:ascii="Times New Roman" w:hAnsi="Times New Roman" w:cs="Times New Roman"/>
          <w:i/>
        </w:rPr>
        <w:t>action</w:t>
      </w:r>
      <w:r w:rsidR="009B2B7F" w:rsidRPr="002F7BB4">
        <w:rPr>
          <w:rFonts w:ascii="Times New Roman" w:hAnsi="Times New Roman" w:cs="Times New Roman"/>
        </w:rPr>
        <w:t xml:space="preserve">. On the one hand we can’t identify responsible thought with merely any thought that is caused by “reasons,” </w:t>
      </w:r>
      <w:r w:rsidR="008E5BCE" w:rsidRPr="002F7BB4">
        <w:rPr>
          <w:rFonts w:ascii="Times New Roman" w:hAnsi="Times New Roman" w:cs="Times New Roman"/>
        </w:rPr>
        <w:t>since there can be pathological</w:t>
      </w:r>
      <w:r w:rsidR="009B2B7F" w:rsidRPr="002F7BB4">
        <w:rPr>
          <w:rFonts w:ascii="Times New Roman" w:hAnsi="Times New Roman" w:cs="Times New Roman"/>
        </w:rPr>
        <w:t xml:space="preserve"> reasons. But it also can’t be identified with thought that is caused by rational reasons, since we presume people can be responsible </w:t>
      </w:r>
      <w:r w:rsidR="0002122B" w:rsidRPr="002F7BB4">
        <w:rPr>
          <w:rFonts w:ascii="Times New Roman" w:hAnsi="Times New Roman" w:cs="Times New Roman"/>
        </w:rPr>
        <w:t xml:space="preserve">and blameworthy </w:t>
      </w:r>
      <w:r w:rsidR="009B2B7F" w:rsidRPr="002F7BB4">
        <w:rPr>
          <w:rFonts w:ascii="Times New Roman" w:hAnsi="Times New Roman" w:cs="Times New Roman"/>
        </w:rPr>
        <w:t xml:space="preserve">for irrational thinking as well. </w:t>
      </w:r>
    </w:p>
    <w:p w:rsidR="00FF3D8D" w:rsidRPr="002F7BB4" w:rsidRDefault="00FF3D8D" w:rsidP="002F7BB4">
      <w:pPr>
        <w:spacing w:line="360" w:lineRule="auto"/>
        <w:ind w:firstLine="720"/>
        <w:contextualSpacing/>
        <w:rPr>
          <w:rFonts w:ascii="Times New Roman" w:hAnsi="Times New Roman" w:cs="Times New Roman"/>
        </w:rPr>
      </w:pPr>
      <w:r w:rsidRPr="002F7BB4">
        <w:rPr>
          <w:rFonts w:ascii="Times New Roman" w:hAnsi="Times New Roman" w:cs="Times New Roman"/>
        </w:rPr>
        <w:lastRenderedPageBreak/>
        <w:t>M</w:t>
      </w:r>
      <w:r w:rsidR="0050391D" w:rsidRPr="002F7BB4">
        <w:rPr>
          <w:rFonts w:ascii="Times New Roman" w:hAnsi="Times New Roman" w:cs="Times New Roman"/>
        </w:rPr>
        <w:t xml:space="preserve">ore sophisticated forms of compatibilism such as Fischer and </w:t>
      </w:r>
      <w:proofErr w:type="spellStart"/>
      <w:r w:rsidR="0050391D" w:rsidRPr="002F7BB4">
        <w:rPr>
          <w:rFonts w:ascii="Times New Roman" w:hAnsi="Times New Roman" w:cs="Times New Roman"/>
        </w:rPr>
        <w:t>Ravizza’s</w:t>
      </w:r>
      <w:proofErr w:type="spellEnd"/>
      <w:r w:rsidR="0050391D" w:rsidRPr="002F7BB4">
        <w:rPr>
          <w:rFonts w:ascii="Times New Roman" w:hAnsi="Times New Roman" w:cs="Times New Roman"/>
        </w:rPr>
        <w:t xml:space="preserve"> (1998) “reasons-responsiveness” semi-compatibilism depend heavily on rejection of the principle of alternative possibilities, the idea that to be  morally respon</w:t>
      </w:r>
      <w:r w:rsidR="00C44E6A" w:rsidRPr="002F7BB4">
        <w:rPr>
          <w:rFonts w:ascii="Times New Roman" w:hAnsi="Times New Roman" w:cs="Times New Roman"/>
        </w:rPr>
        <w:t>sible for an action, we need to be able to do otherwise in the same situation. Usually Frankfurt examples are seen as motivating t</w:t>
      </w:r>
      <w:r w:rsidRPr="002F7BB4">
        <w:rPr>
          <w:rFonts w:ascii="Times New Roman" w:hAnsi="Times New Roman" w:cs="Times New Roman"/>
        </w:rPr>
        <w:t xml:space="preserve">he rejection of this principle, because </w:t>
      </w:r>
      <w:r w:rsidR="002C039A" w:rsidRPr="002F7BB4">
        <w:rPr>
          <w:rFonts w:ascii="Times New Roman" w:hAnsi="Times New Roman" w:cs="Times New Roman"/>
        </w:rPr>
        <w:t xml:space="preserve">they </w:t>
      </w:r>
      <w:r w:rsidR="001C57B9" w:rsidRPr="002F7BB4">
        <w:rPr>
          <w:rFonts w:ascii="Times New Roman" w:hAnsi="Times New Roman" w:cs="Times New Roman"/>
        </w:rPr>
        <w:t xml:space="preserve">are </w:t>
      </w:r>
      <w:r w:rsidR="00C44E6A" w:rsidRPr="002F7BB4">
        <w:rPr>
          <w:rFonts w:ascii="Times New Roman" w:hAnsi="Times New Roman" w:cs="Times New Roman"/>
        </w:rPr>
        <w:t xml:space="preserve">cases in which we would hold an agent responsible for an action, even </w:t>
      </w:r>
      <w:r w:rsidRPr="002F7BB4">
        <w:rPr>
          <w:rFonts w:ascii="Times New Roman" w:hAnsi="Times New Roman" w:cs="Times New Roman"/>
        </w:rPr>
        <w:t xml:space="preserve">though in a counterfactual situation </w:t>
      </w:r>
      <w:r w:rsidR="00B81778" w:rsidRPr="002F7BB4">
        <w:rPr>
          <w:rFonts w:ascii="Times New Roman" w:hAnsi="Times New Roman" w:cs="Times New Roman"/>
        </w:rPr>
        <w:t xml:space="preserve">some manipulator would </w:t>
      </w:r>
      <w:r w:rsidRPr="002F7BB4">
        <w:rPr>
          <w:rFonts w:ascii="Times New Roman" w:hAnsi="Times New Roman" w:cs="Times New Roman"/>
        </w:rPr>
        <w:t>guarantee</w:t>
      </w:r>
      <w:r w:rsidR="00B81778" w:rsidRPr="002F7BB4">
        <w:rPr>
          <w:rFonts w:ascii="Times New Roman" w:hAnsi="Times New Roman" w:cs="Times New Roman"/>
        </w:rPr>
        <w:t xml:space="preserve"> that the agent undertake the same action even if he </w:t>
      </w:r>
      <w:r w:rsidR="001C57B9" w:rsidRPr="002F7BB4">
        <w:rPr>
          <w:rFonts w:ascii="Times New Roman" w:hAnsi="Times New Roman" w:cs="Times New Roman"/>
        </w:rPr>
        <w:t>would relent from it</w:t>
      </w:r>
      <w:r w:rsidR="00B81778" w:rsidRPr="002F7BB4">
        <w:rPr>
          <w:rFonts w:ascii="Times New Roman" w:hAnsi="Times New Roman" w:cs="Times New Roman"/>
        </w:rPr>
        <w:t xml:space="preserve">. </w:t>
      </w:r>
      <w:r w:rsidRPr="002F7BB4">
        <w:rPr>
          <w:rFonts w:ascii="Times New Roman" w:hAnsi="Times New Roman" w:cs="Times New Roman"/>
        </w:rPr>
        <w:t xml:space="preserve">So if we can hold an agent </w:t>
      </w:r>
      <w:r w:rsidR="00FF2E35" w:rsidRPr="002F7BB4">
        <w:rPr>
          <w:rFonts w:ascii="Times New Roman" w:hAnsi="Times New Roman" w:cs="Times New Roman"/>
        </w:rPr>
        <w:t xml:space="preserve">morally </w:t>
      </w:r>
      <w:r w:rsidRPr="002F7BB4">
        <w:rPr>
          <w:rFonts w:ascii="Times New Roman" w:hAnsi="Times New Roman" w:cs="Times New Roman"/>
        </w:rPr>
        <w:t xml:space="preserve">responsible </w:t>
      </w:r>
      <w:r w:rsidR="0018400C" w:rsidRPr="002F7BB4">
        <w:rPr>
          <w:rFonts w:ascii="Times New Roman" w:hAnsi="Times New Roman" w:cs="Times New Roman"/>
        </w:rPr>
        <w:t>for an act (say, a blameworthy act</w:t>
      </w:r>
      <w:r w:rsidR="003F658F" w:rsidRPr="002F7BB4">
        <w:rPr>
          <w:rFonts w:ascii="Times New Roman" w:hAnsi="Times New Roman" w:cs="Times New Roman"/>
        </w:rPr>
        <w:t xml:space="preserve"> such as an assassination</w:t>
      </w:r>
      <w:r w:rsidR="0018400C" w:rsidRPr="002F7BB4">
        <w:rPr>
          <w:rFonts w:ascii="Times New Roman" w:hAnsi="Times New Roman" w:cs="Times New Roman"/>
        </w:rPr>
        <w:t xml:space="preserve">) </w:t>
      </w:r>
      <w:r w:rsidRPr="002F7BB4">
        <w:rPr>
          <w:rFonts w:ascii="Times New Roman" w:hAnsi="Times New Roman" w:cs="Times New Roman"/>
        </w:rPr>
        <w:t xml:space="preserve">without assuming </w:t>
      </w:r>
      <w:r w:rsidR="001C57B9" w:rsidRPr="002F7BB4">
        <w:rPr>
          <w:rFonts w:ascii="Times New Roman" w:hAnsi="Times New Roman" w:cs="Times New Roman"/>
        </w:rPr>
        <w:t xml:space="preserve">that this agent </w:t>
      </w:r>
      <w:r w:rsidRPr="002F7BB4">
        <w:rPr>
          <w:rFonts w:ascii="Times New Roman" w:hAnsi="Times New Roman" w:cs="Times New Roman"/>
        </w:rPr>
        <w:t xml:space="preserve">could do otherwise, it must be that the concepts of “ought” and “ought not” are applicable even </w:t>
      </w:r>
      <w:r w:rsidR="0018400C" w:rsidRPr="002F7BB4">
        <w:rPr>
          <w:rFonts w:ascii="Times New Roman" w:hAnsi="Times New Roman" w:cs="Times New Roman"/>
        </w:rPr>
        <w:t>if the agent cannot perform the praiseworthy act</w:t>
      </w:r>
      <w:r w:rsidR="003F658F" w:rsidRPr="002F7BB4">
        <w:rPr>
          <w:rFonts w:ascii="Times New Roman" w:hAnsi="Times New Roman" w:cs="Times New Roman"/>
        </w:rPr>
        <w:t xml:space="preserve"> (e.g., not assassinating someone). </w:t>
      </w:r>
    </w:p>
    <w:p w:rsidR="00B90C52" w:rsidRPr="002F7BB4" w:rsidRDefault="00113979"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However,</w:t>
      </w:r>
      <w:r w:rsidR="00B81778" w:rsidRPr="002F7BB4">
        <w:rPr>
          <w:rFonts w:ascii="Times New Roman" w:hAnsi="Times New Roman" w:cs="Times New Roman"/>
        </w:rPr>
        <w:t xml:space="preserve"> a popular response </w:t>
      </w:r>
      <w:r w:rsidR="00FF2DA3" w:rsidRPr="002F7BB4">
        <w:rPr>
          <w:rFonts w:ascii="Times New Roman" w:hAnsi="Times New Roman" w:cs="Times New Roman"/>
        </w:rPr>
        <w:t>to semi</w:t>
      </w:r>
      <w:r w:rsidR="000F729E" w:rsidRPr="002F7BB4">
        <w:rPr>
          <w:rFonts w:ascii="Times New Roman" w:hAnsi="Times New Roman" w:cs="Times New Roman"/>
        </w:rPr>
        <w:t>-</w:t>
      </w:r>
      <w:r w:rsidR="00FF2DA3" w:rsidRPr="002F7BB4">
        <w:rPr>
          <w:rFonts w:ascii="Times New Roman" w:hAnsi="Times New Roman" w:cs="Times New Roman"/>
        </w:rPr>
        <w:t>compatibilism is that</w:t>
      </w:r>
      <w:r w:rsidR="00B81778" w:rsidRPr="002F7BB4">
        <w:rPr>
          <w:rFonts w:ascii="Times New Roman" w:hAnsi="Times New Roman" w:cs="Times New Roman"/>
        </w:rPr>
        <w:t xml:space="preserve"> </w:t>
      </w:r>
      <w:r w:rsidR="001F34A3" w:rsidRPr="002F7BB4">
        <w:rPr>
          <w:rFonts w:ascii="Times New Roman" w:hAnsi="Times New Roman" w:cs="Times New Roman"/>
        </w:rPr>
        <w:t xml:space="preserve">it does not seem that Frankfurt examples really provide examples in which </w:t>
      </w:r>
      <w:r w:rsidR="001F34A3" w:rsidRPr="002F7BB4">
        <w:rPr>
          <w:rFonts w:ascii="Times New Roman" w:hAnsi="Times New Roman" w:cs="Times New Roman"/>
          <w:i/>
        </w:rPr>
        <w:t>the same agent</w:t>
      </w:r>
      <w:r w:rsidR="001F34A3" w:rsidRPr="002F7BB4">
        <w:rPr>
          <w:rFonts w:ascii="Times New Roman" w:hAnsi="Times New Roman" w:cs="Times New Roman"/>
        </w:rPr>
        <w:t xml:space="preserve"> cannot help but perform </w:t>
      </w:r>
      <w:r w:rsidR="001F34A3" w:rsidRPr="002F7BB4">
        <w:rPr>
          <w:rFonts w:ascii="Times New Roman" w:hAnsi="Times New Roman" w:cs="Times New Roman"/>
          <w:i/>
        </w:rPr>
        <w:t>the same act</w:t>
      </w:r>
      <w:r w:rsidR="001F34A3" w:rsidRPr="002F7BB4">
        <w:rPr>
          <w:rFonts w:ascii="Times New Roman" w:hAnsi="Times New Roman" w:cs="Times New Roman"/>
        </w:rPr>
        <w:t xml:space="preserve"> in either case. </w:t>
      </w:r>
      <w:r w:rsidR="009F7F67" w:rsidRPr="002F7BB4">
        <w:rPr>
          <w:rFonts w:ascii="Times New Roman" w:hAnsi="Times New Roman" w:cs="Times New Roman"/>
        </w:rPr>
        <w:t>A would-be assassin who relents but who is forced into performing the assassination after all is not performing the same act as one who performs it of his own will</w:t>
      </w:r>
      <w:r w:rsidR="00FF2DA3" w:rsidRPr="002F7BB4">
        <w:rPr>
          <w:rFonts w:ascii="Times New Roman" w:hAnsi="Times New Roman" w:cs="Times New Roman"/>
        </w:rPr>
        <w:t>, at least not</w:t>
      </w:r>
      <w:r w:rsidR="009F7F67" w:rsidRPr="002F7BB4">
        <w:rPr>
          <w:rFonts w:ascii="Times New Roman" w:hAnsi="Times New Roman" w:cs="Times New Roman"/>
        </w:rPr>
        <w:t xml:space="preserve"> if we individuate actions by causal history </w:t>
      </w:r>
      <w:r w:rsidR="00FF3D8D" w:rsidRPr="002F7BB4">
        <w:rPr>
          <w:rFonts w:ascii="Times New Roman" w:hAnsi="Times New Roman" w:cs="Times New Roman"/>
        </w:rPr>
        <w:t>(</w:t>
      </w:r>
      <w:r w:rsidR="003F658F" w:rsidRPr="002F7BB4">
        <w:rPr>
          <w:rFonts w:ascii="Times New Roman" w:hAnsi="Times New Roman" w:cs="Times New Roman"/>
        </w:rPr>
        <w:t xml:space="preserve">Van </w:t>
      </w:r>
      <w:proofErr w:type="spellStart"/>
      <w:r w:rsidR="003F658F" w:rsidRPr="002F7BB4">
        <w:rPr>
          <w:rFonts w:ascii="Times New Roman" w:hAnsi="Times New Roman" w:cs="Times New Roman"/>
        </w:rPr>
        <w:t>Inwagen</w:t>
      </w:r>
      <w:proofErr w:type="spellEnd"/>
      <w:r w:rsidR="003F658F" w:rsidRPr="002F7BB4">
        <w:rPr>
          <w:rFonts w:ascii="Times New Roman" w:hAnsi="Times New Roman" w:cs="Times New Roman"/>
        </w:rPr>
        <w:t xml:space="preserve"> 1983</w:t>
      </w:r>
      <w:r w:rsidR="009F7F67" w:rsidRPr="002F7BB4">
        <w:rPr>
          <w:rFonts w:ascii="Times New Roman" w:hAnsi="Times New Roman" w:cs="Times New Roman"/>
        </w:rPr>
        <w:t xml:space="preserve">). And furthermore, </w:t>
      </w:r>
      <w:r w:rsidR="001F34A3" w:rsidRPr="002F7BB4">
        <w:rPr>
          <w:rFonts w:ascii="Times New Roman" w:hAnsi="Times New Roman" w:cs="Times New Roman"/>
        </w:rPr>
        <w:t xml:space="preserve">the manipulated assassin is not even the agent of </w:t>
      </w:r>
      <w:proofErr w:type="gramStart"/>
      <w:r w:rsidR="001F34A3" w:rsidRPr="002F7BB4">
        <w:rPr>
          <w:rFonts w:ascii="Times New Roman" w:hAnsi="Times New Roman" w:cs="Times New Roman"/>
        </w:rPr>
        <w:t>action,</w:t>
      </w:r>
      <w:proofErr w:type="gramEnd"/>
      <w:r w:rsidR="001F34A3" w:rsidRPr="002F7BB4">
        <w:rPr>
          <w:rFonts w:ascii="Times New Roman" w:hAnsi="Times New Roman" w:cs="Times New Roman"/>
        </w:rPr>
        <w:t xml:space="preserve"> the manipulator is (</w:t>
      </w:r>
      <w:r w:rsidRPr="002F7BB4">
        <w:rPr>
          <w:rFonts w:ascii="Times New Roman" w:hAnsi="Times New Roman" w:cs="Times New Roman"/>
        </w:rPr>
        <w:t>O’Connor 2000, Rowe 2003</w:t>
      </w:r>
      <w:r w:rsidR="00FF3D8D" w:rsidRPr="002F7BB4">
        <w:rPr>
          <w:rFonts w:ascii="Times New Roman" w:hAnsi="Times New Roman" w:cs="Times New Roman"/>
        </w:rPr>
        <w:t>)</w:t>
      </w:r>
      <w:r w:rsidRPr="002F7BB4">
        <w:rPr>
          <w:rFonts w:ascii="Times New Roman" w:hAnsi="Times New Roman" w:cs="Times New Roman"/>
        </w:rPr>
        <w:t>.</w:t>
      </w:r>
      <w:r w:rsidR="001F34A3" w:rsidRPr="002F7BB4">
        <w:rPr>
          <w:rFonts w:ascii="Times New Roman" w:hAnsi="Times New Roman" w:cs="Times New Roman"/>
        </w:rPr>
        <w:t xml:space="preserve"> </w:t>
      </w:r>
      <w:r w:rsidR="00B81778" w:rsidRPr="002F7BB4">
        <w:rPr>
          <w:rFonts w:ascii="Times New Roman" w:hAnsi="Times New Roman" w:cs="Times New Roman"/>
        </w:rPr>
        <w:t xml:space="preserve">This point is even more </w:t>
      </w:r>
      <w:r w:rsidR="00602D1E" w:rsidRPr="002F7BB4">
        <w:rPr>
          <w:rFonts w:ascii="Times New Roman" w:hAnsi="Times New Roman" w:cs="Times New Roman"/>
        </w:rPr>
        <w:t xml:space="preserve">pressing when we consider </w:t>
      </w:r>
      <w:r w:rsidR="00602D1E" w:rsidRPr="002F7BB4">
        <w:rPr>
          <w:rFonts w:ascii="Times New Roman" w:hAnsi="Times New Roman" w:cs="Times New Roman"/>
          <w:i/>
        </w:rPr>
        <w:t>doxastic</w:t>
      </w:r>
      <w:r w:rsidR="00602D1E" w:rsidRPr="002F7BB4">
        <w:rPr>
          <w:rFonts w:ascii="Times New Roman" w:hAnsi="Times New Roman" w:cs="Times New Roman"/>
        </w:rPr>
        <w:t xml:space="preserve"> versions of Frankfurt cases, in which</w:t>
      </w:r>
      <w:r w:rsidR="00A41D65" w:rsidRPr="002F7BB4">
        <w:rPr>
          <w:rFonts w:ascii="Times New Roman" w:hAnsi="Times New Roman" w:cs="Times New Roman"/>
        </w:rPr>
        <w:t xml:space="preserve"> </w:t>
      </w:r>
      <w:r w:rsidR="00602D1E" w:rsidRPr="002F7BB4">
        <w:rPr>
          <w:rFonts w:ascii="Times New Roman" w:hAnsi="Times New Roman" w:cs="Times New Roman"/>
        </w:rPr>
        <w:t xml:space="preserve">the agent’s relenting </w:t>
      </w:r>
      <w:r w:rsidR="00A41D65" w:rsidRPr="002F7BB4">
        <w:rPr>
          <w:rFonts w:ascii="Times New Roman" w:hAnsi="Times New Roman" w:cs="Times New Roman"/>
        </w:rPr>
        <w:t xml:space="preserve">looks to be </w:t>
      </w:r>
      <w:r w:rsidR="002C039A" w:rsidRPr="002F7BB4">
        <w:rPr>
          <w:rFonts w:ascii="Times New Roman" w:hAnsi="Times New Roman" w:cs="Times New Roman"/>
        </w:rPr>
        <w:t xml:space="preserve">actually </w:t>
      </w:r>
      <w:r w:rsidR="00CE4963" w:rsidRPr="002F7BB4">
        <w:rPr>
          <w:rFonts w:ascii="Times New Roman" w:hAnsi="Times New Roman" w:cs="Times New Roman"/>
        </w:rPr>
        <w:t xml:space="preserve">constitutive of </w:t>
      </w:r>
      <w:r w:rsidR="002C039A" w:rsidRPr="002F7BB4">
        <w:rPr>
          <w:rFonts w:ascii="Times New Roman" w:hAnsi="Times New Roman" w:cs="Times New Roman"/>
        </w:rPr>
        <w:t>the relevant alternate possibility</w:t>
      </w:r>
      <w:r w:rsidR="00602D1E" w:rsidRPr="002F7BB4">
        <w:rPr>
          <w:rFonts w:ascii="Times New Roman" w:hAnsi="Times New Roman" w:cs="Times New Roman"/>
        </w:rPr>
        <w:t>. Bayer (unpublished</w:t>
      </w:r>
      <w:r w:rsidR="00892651" w:rsidRPr="002F7BB4">
        <w:rPr>
          <w:rFonts w:ascii="Times New Roman" w:hAnsi="Times New Roman" w:cs="Times New Roman"/>
        </w:rPr>
        <w:t>--</w:t>
      </w:r>
      <w:r w:rsidR="004329EB" w:rsidRPr="002F7BB4">
        <w:rPr>
          <w:rFonts w:ascii="Times New Roman" w:hAnsi="Times New Roman" w:cs="Times New Roman"/>
        </w:rPr>
        <w:t>b</w:t>
      </w:r>
      <w:r w:rsidR="00602D1E" w:rsidRPr="002F7BB4">
        <w:rPr>
          <w:rFonts w:ascii="Times New Roman" w:hAnsi="Times New Roman" w:cs="Times New Roman"/>
        </w:rPr>
        <w:t>) develops this line of criticism of doxastic Frankfurt examples, urging that there is little sense to the idea that the doxastic agent’s relenting to believe something is a mere “flicker of freedom” bereft of epistemic responsibility, given that this relenting would</w:t>
      </w:r>
      <w:r w:rsidR="008A5862" w:rsidRPr="002F7BB4">
        <w:rPr>
          <w:rFonts w:ascii="Times New Roman" w:hAnsi="Times New Roman" w:cs="Times New Roman"/>
        </w:rPr>
        <w:t xml:space="preserve"> seem to</w:t>
      </w:r>
      <w:r w:rsidR="00602D1E" w:rsidRPr="002F7BB4">
        <w:rPr>
          <w:rFonts w:ascii="Times New Roman" w:hAnsi="Times New Roman" w:cs="Times New Roman"/>
        </w:rPr>
        <w:t xml:space="preserve"> constitute a doxastic decision in and of itself. </w:t>
      </w:r>
      <w:r w:rsidR="00CE4963" w:rsidRPr="002F7BB4">
        <w:rPr>
          <w:rFonts w:ascii="Times New Roman" w:hAnsi="Times New Roman" w:cs="Times New Roman"/>
        </w:rPr>
        <w:t xml:space="preserve">So </w:t>
      </w:r>
      <w:r w:rsidR="008A5862" w:rsidRPr="002F7BB4">
        <w:rPr>
          <w:rFonts w:ascii="Times New Roman" w:hAnsi="Times New Roman" w:cs="Times New Roman"/>
        </w:rPr>
        <w:t>i</w:t>
      </w:r>
      <w:r w:rsidR="0006392C" w:rsidRPr="002F7BB4">
        <w:rPr>
          <w:rFonts w:ascii="Times New Roman" w:hAnsi="Times New Roman" w:cs="Times New Roman"/>
        </w:rPr>
        <w:t>t</w:t>
      </w:r>
      <w:r w:rsidR="008A5862" w:rsidRPr="002F7BB4">
        <w:rPr>
          <w:rFonts w:ascii="Times New Roman" w:hAnsi="Times New Roman" w:cs="Times New Roman"/>
        </w:rPr>
        <w:t xml:space="preserve"> is not clear that </w:t>
      </w:r>
      <w:r w:rsidR="00CE4963" w:rsidRPr="002F7BB4">
        <w:rPr>
          <w:rFonts w:ascii="Times New Roman" w:hAnsi="Times New Roman" w:cs="Times New Roman"/>
        </w:rPr>
        <w:t>Frankfurt cases easily challenge “</w:t>
      </w:r>
      <w:proofErr w:type="gramStart"/>
      <w:r w:rsidR="00CE4963" w:rsidRPr="002F7BB4">
        <w:rPr>
          <w:rFonts w:ascii="Times New Roman" w:hAnsi="Times New Roman" w:cs="Times New Roman"/>
        </w:rPr>
        <w:t>ought</w:t>
      </w:r>
      <w:proofErr w:type="gramEnd"/>
      <w:r w:rsidR="00CE4963" w:rsidRPr="002F7BB4">
        <w:rPr>
          <w:rFonts w:ascii="Times New Roman" w:hAnsi="Times New Roman" w:cs="Times New Roman"/>
        </w:rPr>
        <w:t xml:space="preserve">” implies “can” for the kinds of norms—epistemic norms—that matter most in the phenomenology of </w:t>
      </w:r>
      <w:r w:rsidR="00982D11" w:rsidRPr="002F7BB4">
        <w:rPr>
          <w:rFonts w:ascii="Times New Roman" w:hAnsi="Times New Roman" w:cs="Times New Roman"/>
        </w:rPr>
        <w:t xml:space="preserve">rational </w:t>
      </w:r>
      <w:r w:rsidR="00CE4963" w:rsidRPr="002F7BB4">
        <w:rPr>
          <w:rFonts w:ascii="Times New Roman" w:hAnsi="Times New Roman" w:cs="Times New Roman"/>
        </w:rPr>
        <w:t>agency.</w:t>
      </w:r>
      <w:r w:rsidR="00C851EC" w:rsidRPr="002F7BB4">
        <w:rPr>
          <w:rStyle w:val="FootnoteReference"/>
          <w:rFonts w:ascii="Times New Roman" w:hAnsi="Times New Roman" w:cs="Times New Roman"/>
        </w:rPr>
        <w:footnoteReference w:id="11"/>
      </w:r>
      <w:r w:rsidR="00CE4963" w:rsidRPr="002F7BB4">
        <w:rPr>
          <w:rFonts w:ascii="Times New Roman" w:hAnsi="Times New Roman" w:cs="Times New Roman"/>
        </w:rPr>
        <w:t xml:space="preserve"> </w:t>
      </w:r>
    </w:p>
    <w:p w:rsidR="00B90C52" w:rsidRPr="002F7BB4" w:rsidRDefault="00CE4963"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There is a second</w:t>
      </w:r>
      <w:r w:rsidR="00013969" w:rsidRPr="002F7BB4">
        <w:rPr>
          <w:rFonts w:ascii="Times New Roman" w:hAnsi="Times New Roman" w:cs="Times New Roman"/>
        </w:rPr>
        <w:t xml:space="preserve"> </w:t>
      </w:r>
      <w:r w:rsidRPr="002F7BB4">
        <w:rPr>
          <w:rFonts w:ascii="Times New Roman" w:hAnsi="Times New Roman" w:cs="Times New Roman"/>
        </w:rPr>
        <w:t xml:space="preserve">way in which introspection of our rational agency lends further support to incompatibilism. </w:t>
      </w:r>
      <w:r w:rsidR="004B0B7F" w:rsidRPr="002F7BB4">
        <w:rPr>
          <w:rFonts w:ascii="Times New Roman" w:hAnsi="Times New Roman" w:cs="Times New Roman"/>
        </w:rPr>
        <w:t xml:space="preserve">This time, however, it comes in the form of a traditional argument against determinism itself, one that is especially prominent in the Kantian tradition (Kant </w:t>
      </w:r>
      <w:r w:rsidR="009F1EF6" w:rsidRPr="002F7BB4">
        <w:rPr>
          <w:rFonts w:ascii="Times New Roman" w:hAnsi="Times New Roman" w:cs="Times New Roman"/>
        </w:rPr>
        <w:t>1783/1999; 1785/1993</w:t>
      </w:r>
      <w:r w:rsidR="008D4FA3" w:rsidRPr="002F7BB4">
        <w:rPr>
          <w:rFonts w:ascii="Times New Roman" w:hAnsi="Times New Roman" w:cs="Times New Roman"/>
        </w:rPr>
        <w:t xml:space="preserve">) </w:t>
      </w:r>
      <w:r w:rsidR="004B0B7F" w:rsidRPr="002F7BB4">
        <w:rPr>
          <w:rFonts w:ascii="Times New Roman" w:hAnsi="Times New Roman" w:cs="Times New Roman"/>
        </w:rPr>
        <w:t>and which was given contemporary expression by Jordan (1969).</w:t>
      </w:r>
      <w:r w:rsidR="00065513" w:rsidRPr="002F7BB4">
        <w:rPr>
          <w:rStyle w:val="FootnoteReference"/>
          <w:rFonts w:ascii="Times New Roman" w:hAnsi="Times New Roman" w:cs="Times New Roman"/>
        </w:rPr>
        <w:footnoteReference w:id="12"/>
      </w:r>
      <w:r w:rsidR="004B0B7F" w:rsidRPr="002F7BB4">
        <w:rPr>
          <w:rFonts w:ascii="Times New Roman" w:hAnsi="Times New Roman" w:cs="Times New Roman"/>
        </w:rPr>
        <w:t xml:space="preserve"> </w:t>
      </w:r>
      <w:r w:rsidR="008D4FA3" w:rsidRPr="002F7BB4">
        <w:rPr>
          <w:rFonts w:ascii="Times New Roman" w:hAnsi="Times New Roman" w:cs="Times New Roman"/>
        </w:rPr>
        <w:t xml:space="preserve">According to this argument, </w:t>
      </w:r>
      <w:r w:rsidR="00024711" w:rsidRPr="002F7BB4">
        <w:rPr>
          <w:rFonts w:ascii="Times New Roman" w:hAnsi="Times New Roman" w:cs="Times New Roman"/>
        </w:rPr>
        <w:t>a belief in determ</w:t>
      </w:r>
      <w:r w:rsidR="00F40806" w:rsidRPr="002F7BB4">
        <w:rPr>
          <w:rFonts w:ascii="Times New Roman" w:hAnsi="Times New Roman" w:cs="Times New Roman"/>
        </w:rPr>
        <w:t xml:space="preserve">inism is self-defeating. </w:t>
      </w:r>
      <w:r w:rsidR="002C3EB9" w:rsidRPr="002F7BB4">
        <w:rPr>
          <w:rFonts w:ascii="Times New Roman" w:hAnsi="Times New Roman" w:cs="Times New Roman"/>
        </w:rPr>
        <w:t xml:space="preserve">The argument runs roughly as follows: </w:t>
      </w:r>
    </w:p>
    <w:p w:rsidR="0097236C" w:rsidRPr="002F7BB4" w:rsidRDefault="00FB20B6" w:rsidP="002F7BB4">
      <w:pPr>
        <w:numPr>
          <w:ilvl w:val="0"/>
          <w:numId w:val="6"/>
        </w:numPr>
        <w:spacing w:line="240" w:lineRule="auto"/>
        <w:contextualSpacing/>
        <w:rPr>
          <w:rFonts w:ascii="Times New Roman" w:hAnsi="Times New Roman" w:cs="Times New Roman"/>
        </w:rPr>
      </w:pPr>
      <w:r w:rsidRPr="002F7BB4">
        <w:rPr>
          <w:rFonts w:ascii="Times New Roman" w:hAnsi="Times New Roman" w:cs="Times New Roman"/>
        </w:rPr>
        <w:t xml:space="preserve">If determinism is true, </w:t>
      </w:r>
      <w:r w:rsidR="00894524" w:rsidRPr="002F7BB4">
        <w:rPr>
          <w:rFonts w:ascii="Times New Roman" w:hAnsi="Times New Roman" w:cs="Times New Roman"/>
        </w:rPr>
        <w:t>our</w:t>
      </w:r>
      <w:r w:rsidRPr="002F7BB4">
        <w:rPr>
          <w:rFonts w:ascii="Times New Roman" w:hAnsi="Times New Roman" w:cs="Times New Roman"/>
        </w:rPr>
        <w:t xml:space="preserve"> assessments of the relevance </w:t>
      </w:r>
      <w:r w:rsidR="00D70061" w:rsidRPr="002F7BB4">
        <w:rPr>
          <w:rFonts w:ascii="Times New Roman" w:hAnsi="Times New Roman" w:cs="Times New Roman"/>
        </w:rPr>
        <w:t xml:space="preserve">of our reasons </w:t>
      </w:r>
      <w:r w:rsidRPr="002F7BB4">
        <w:rPr>
          <w:rFonts w:ascii="Times New Roman" w:hAnsi="Times New Roman" w:cs="Times New Roman"/>
        </w:rPr>
        <w:t xml:space="preserve">are determined by </w:t>
      </w:r>
      <w:r w:rsidR="00981751" w:rsidRPr="002F7BB4">
        <w:rPr>
          <w:rFonts w:ascii="Times New Roman" w:hAnsi="Times New Roman" w:cs="Times New Roman"/>
        </w:rPr>
        <w:t>causes</w:t>
      </w:r>
      <w:r w:rsidRPr="002F7BB4">
        <w:rPr>
          <w:rFonts w:ascii="Times New Roman" w:hAnsi="Times New Roman" w:cs="Times New Roman"/>
        </w:rPr>
        <w:t xml:space="preserve"> that </w:t>
      </w:r>
      <w:r w:rsidR="002C66C9" w:rsidRPr="002F7BB4">
        <w:rPr>
          <w:rFonts w:ascii="Times New Roman" w:hAnsi="Times New Roman" w:cs="Times New Roman"/>
        </w:rPr>
        <w:t>needn’t be sensitive</w:t>
      </w:r>
      <w:r w:rsidRPr="002F7BB4">
        <w:rPr>
          <w:rFonts w:ascii="Times New Roman" w:hAnsi="Times New Roman" w:cs="Times New Roman"/>
        </w:rPr>
        <w:t xml:space="preserve"> to </w:t>
      </w:r>
      <w:r w:rsidR="00894524" w:rsidRPr="002F7BB4">
        <w:rPr>
          <w:rFonts w:ascii="Times New Roman" w:hAnsi="Times New Roman" w:cs="Times New Roman"/>
        </w:rPr>
        <w:t>objective criteria of relevance</w:t>
      </w:r>
      <w:r w:rsidRPr="002F7BB4">
        <w:rPr>
          <w:rFonts w:ascii="Times New Roman" w:hAnsi="Times New Roman" w:cs="Times New Roman"/>
        </w:rPr>
        <w:t>.</w:t>
      </w:r>
    </w:p>
    <w:p w:rsidR="0097236C" w:rsidRPr="002F7BB4" w:rsidRDefault="00FB20B6" w:rsidP="002F7BB4">
      <w:pPr>
        <w:numPr>
          <w:ilvl w:val="0"/>
          <w:numId w:val="6"/>
        </w:numPr>
        <w:spacing w:line="240" w:lineRule="auto"/>
        <w:contextualSpacing/>
        <w:rPr>
          <w:rFonts w:ascii="Times New Roman" w:hAnsi="Times New Roman" w:cs="Times New Roman"/>
        </w:rPr>
      </w:pPr>
      <w:r w:rsidRPr="002F7BB4">
        <w:rPr>
          <w:rFonts w:ascii="Times New Roman" w:hAnsi="Times New Roman" w:cs="Times New Roman"/>
        </w:rPr>
        <w:t xml:space="preserve">If our assessments of the relevance </w:t>
      </w:r>
      <w:r w:rsidR="00D70061" w:rsidRPr="002F7BB4">
        <w:rPr>
          <w:rFonts w:ascii="Times New Roman" w:hAnsi="Times New Roman" w:cs="Times New Roman"/>
        </w:rPr>
        <w:t xml:space="preserve">of our reasons </w:t>
      </w:r>
      <w:r w:rsidRPr="002F7BB4">
        <w:rPr>
          <w:rFonts w:ascii="Times New Roman" w:hAnsi="Times New Roman" w:cs="Times New Roman"/>
        </w:rPr>
        <w:t xml:space="preserve">are determined by </w:t>
      </w:r>
      <w:r w:rsidR="00894524" w:rsidRPr="002F7BB4">
        <w:rPr>
          <w:rFonts w:ascii="Times New Roman" w:hAnsi="Times New Roman" w:cs="Times New Roman"/>
        </w:rPr>
        <w:t>causes</w:t>
      </w:r>
      <w:r w:rsidRPr="002F7BB4">
        <w:rPr>
          <w:rFonts w:ascii="Times New Roman" w:hAnsi="Times New Roman" w:cs="Times New Roman"/>
        </w:rPr>
        <w:t xml:space="preserve"> that </w:t>
      </w:r>
      <w:r w:rsidR="002C66C9" w:rsidRPr="002F7BB4">
        <w:rPr>
          <w:rFonts w:ascii="Times New Roman" w:hAnsi="Times New Roman" w:cs="Times New Roman"/>
        </w:rPr>
        <w:t>needn’t be sensitive</w:t>
      </w:r>
      <w:r w:rsidRPr="002F7BB4">
        <w:rPr>
          <w:rFonts w:ascii="Times New Roman" w:hAnsi="Times New Roman" w:cs="Times New Roman"/>
        </w:rPr>
        <w:t xml:space="preserve"> to </w:t>
      </w:r>
      <w:r w:rsidR="00894524" w:rsidRPr="002F7BB4">
        <w:rPr>
          <w:rFonts w:ascii="Times New Roman" w:hAnsi="Times New Roman" w:cs="Times New Roman"/>
        </w:rPr>
        <w:t>objective</w:t>
      </w:r>
      <w:r w:rsidRPr="002F7BB4">
        <w:rPr>
          <w:rFonts w:ascii="Times New Roman" w:hAnsi="Times New Roman" w:cs="Times New Roman"/>
        </w:rPr>
        <w:t xml:space="preserve"> criteria of relevance, we cannot rationally believe anything on the basis of our reasons. </w:t>
      </w:r>
    </w:p>
    <w:p w:rsidR="0097236C" w:rsidRPr="002F7BB4" w:rsidRDefault="00FB20B6" w:rsidP="002F7BB4">
      <w:pPr>
        <w:numPr>
          <w:ilvl w:val="0"/>
          <w:numId w:val="6"/>
        </w:numPr>
        <w:spacing w:line="240" w:lineRule="auto"/>
        <w:contextualSpacing/>
        <w:rPr>
          <w:rFonts w:ascii="Times New Roman" w:hAnsi="Times New Roman" w:cs="Times New Roman"/>
        </w:rPr>
      </w:pPr>
      <w:r w:rsidRPr="002F7BB4">
        <w:rPr>
          <w:rFonts w:ascii="Times New Roman" w:hAnsi="Times New Roman" w:cs="Times New Roman"/>
        </w:rPr>
        <w:lastRenderedPageBreak/>
        <w:t>If we cannot rationally believe anything on the basis of our reasons, we cannot rationally believe</w:t>
      </w:r>
      <w:r w:rsidRPr="002F7BB4">
        <w:rPr>
          <w:rFonts w:ascii="Times New Roman" w:hAnsi="Times New Roman" w:cs="Times New Roman"/>
          <w:u w:val="single"/>
        </w:rPr>
        <w:t xml:space="preserve"> determinism is true. </w:t>
      </w:r>
      <w:r w:rsidR="002C3EB9" w:rsidRPr="002F7BB4">
        <w:rPr>
          <w:rFonts w:ascii="Times New Roman" w:hAnsi="Times New Roman" w:cs="Times New Roman"/>
          <w:u w:val="single"/>
        </w:rPr>
        <w:tab/>
      </w:r>
      <w:r w:rsidR="002C3EB9" w:rsidRPr="002F7BB4">
        <w:rPr>
          <w:rFonts w:ascii="Times New Roman" w:hAnsi="Times New Roman" w:cs="Times New Roman"/>
          <w:u w:val="single"/>
        </w:rPr>
        <w:tab/>
      </w:r>
      <w:r w:rsidR="002C3EB9" w:rsidRPr="002F7BB4">
        <w:rPr>
          <w:rFonts w:ascii="Times New Roman" w:hAnsi="Times New Roman" w:cs="Times New Roman"/>
          <w:u w:val="single"/>
        </w:rPr>
        <w:tab/>
      </w:r>
      <w:r w:rsidR="002C3EB9" w:rsidRPr="002F7BB4">
        <w:rPr>
          <w:rFonts w:ascii="Times New Roman" w:hAnsi="Times New Roman" w:cs="Times New Roman"/>
          <w:u w:val="single"/>
        </w:rPr>
        <w:tab/>
      </w:r>
    </w:p>
    <w:p w:rsidR="0097236C" w:rsidRPr="002F7BB4" w:rsidRDefault="00FB20B6" w:rsidP="002F7BB4">
      <w:pPr>
        <w:numPr>
          <w:ilvl w:val="0"/>
          <w:numId w:val="6"/>
        </w:numPr>
        <w:spacing w:line="240" w:lineRule="auto"/>
        <w:contextualSpacing/>
        <w:rPr>
          <w:rFonts w:ascii="Times New Roman" w:hAnsi="Times New Roman" w:cs="Times New Roman"/>
        </w:rPr>
      </w:pPr>
      <w:r w:rsidRPr="002F7BB4">
        <w:rPr>
          <w:rFonts w:ascii="Times New Roman" w:hAnsi="Times New Roman" w:cs="Times New Roman"/>
        </w:rPr>
        <w:t xml:space="preserve">Therefore, if determinism is true, we cannot rationally believe determinism is true. </w:t>
      </w:r>
    </w:p>
    <w:p w:rsidR="002C3EB9" w:rsidRPr="002F7BB4" w:rsidRDefault="002C3EB9" w:rsidP="002F7BB4">
      <w:pPr>
        <w:spacing w:line="360" w:lineRule="auto"/>
        <w:ind w:firstLine="720"/>
        <w:contextualSpacing/>
        <w:rPr>
          <w:rFonts w:ascii="Times New Roman" w:hAnsi="Times New Roman" w:cs="Times New Roman"/>
        </w:rPr>
      </w:pPr>
    </w:p>
    <w:p w:rsidR="00C67FA0" w:rsidRPr="002F7BB4" w:rsidRDefault="00D70061"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From this, of course, it follows that if we believe that determinism is true, we must believe that we cannot rationally believe that determinism is true. </w:t>
      </w:r>
      <w:r w:rsidR="00867985" w:rsidRPr="002F7BB4">
        <w:rPr>
          <w:rFonts w:ascii="Times New Roman" w:hAnsi="Times New Roman" w:cs="Times New Roman"/>
        </w:rPr>
        <w:t>This admittedly controversial</w:t>
      </w:r>
      <w:r w:rsidR="005E4ACD" w:rsidRPr="002F7BB4">
        <w:rPr>
          <w:rFonts w:ascii="Times New Roman" w:hAnsi="Times New Roman" w:cs="Times New Roman"/>
        </w:rPr>
        <w:t xml:space="preserve"> argument is </w:t>
      </w:r>
      <w:r w:rsidR="00867985" w:rsidRPr="002F7BB4">
        <w:rPr>
          <w:rFonts w:ascii="Times New Roman" w:hAnsi="Times New Roman" w:cs="Times New Roman"/>
        </w:rPr>
        <w:t xml:space="preserve">itself only </w:t>
      </w:r>
      <w:r w:rsidR="005E4ACD" w:rsidRPr="002F7BB4">
        <w:rPr>
          <w:rFonts w:ascii="Times New Roman" w:hAnsi="Times New Roman" w:cs="Times New Roman"/>
        </w:rPr>
        <w:t>an argument against the rationality of believing in determinism, not an argument</w:t>
      </w:r>
      <w:r w:rsidR="00673F61" w:rsidRPr="002F7BB4">
        <w:rPr>
          <w:rFonts w:ascii="Times New Roman" w:hAnsi="Times New Roman" w:cs="Times New Roman"/>
        </w:rPr>
        <w:t xml:space="preserve"> against determinism as such</w:t>
      </w:r>
      <w:r w:rsidR="005E4ACD" w:rsidRPr="002F7BB4">
        <w:rPr>
          <w:rFonts w:ascii="Times New Roman" w:hAnsi="Times New Roman" w:cs="Times New Roman"/>
        </w:rPr>
        <w:t xml:space="preserve">. </w:t>
      </w:r>
      <w:r w:rsidR="002D4D3B" w:rsidRPr="002F7BB4">
        <w:rPr>
          <w:rFonts w:ascii="Times New Roman" w:hAnsi="Times New Roman" w:cs="Times New Roman"/>
        </w:rPr>
        <w:t>Still</w:t>
      </w:r>
      <w:r w:rsidR="009A1165" w:rsidRPr="002F7BB4">
        <w:rPr>
          <w:rFonts w:ascii="Times New Roman" w:hAnsi="Times New Roman" w:cs="Times New Roman"/>
        </w:rPr>
        <w:t xml:space="preserve">, one important aspect of the argument contributes to the case for incompatibilism. The crucial premise is (2), which alleges that the truth of determinism implies a kind of skepticism. If this is correct, and nothing we believe as a product of inference is rational, then the introspective awareness we seem to have </w:t>
      </w:r>
      <w:r w:rsidR="005E5E05" w:rsidRPr="002F7BB4">
        <w:rPr>
          <w:rFonts w:ascii="Times New Roman" w:hAnsi="Times New Roman" w:cs="Times New Roman"/>
        </w:rPr>
        <w:t xml:space="preserve">an ability to be rational or not </w:t>
      </w:r>
      <w:proofErr w:type="gramStart"/>
      <w:r w:rsidR="009A1165" w:rsidRPr="002F7BB4">
        <w:rPr>
          <w:rFonts w:ascii="Times New Roman" w:hAnsi="Times New Roman" w:cs="Times New Roman"/>
        </w:rPr>
        <w:t>is</w:t>
      </w:r>
      <w:proofErr w:type="gramEnd"/>
      <w:r w:rsidR="009A1165" w:rsidRPr="002F7BB4">
        <w:rPr>
          <w:rFonts w:ascii="Times New Roman" w:hAnsi="Times New Roman" w:cs="Times New Roman"/>
        </w:rPr>
        <w:t xml:space="preserve"> once again</w:t>
      </w:r>
      <w:r w:rsidR="00867985" w:rsidRPr="002F7BB4">
        <w:rPr>
          <w:rFonts w:ascii="Times New Roman" w:hAnsi="Times New Roman" w:cs="Times New Roman"/>
        </w:rPr>
        <w:t xml:space="preserve"> called into question.</w:t>
      </w:r>
      <w:r w:rsidR="00C10AC6" w:rsidRPr="002F7BB4">
        <w:rPr>
          <w:rFonts w:ascii="Times New Roman" w:hAnsi="Times New Roman" w:cs="Times New Roman"/>
        </w:rPr>
        <w:t xml:space="preserve"> </w:t>
      </w:r>
      <w:r w:rsidR="00C67FA0" w:rsidRPr="002F7BB4">
        <w:rPr>
          <w:rFonts w:ascii="Times New Roman" w:hAnsi="Times New Roman" w:cs="Times New Roman"/>
        </w:rPr>
        <w:t>So premise (2) implies a kind of incompatibilism</w:t>
      </w:r>
      <w:r w:rsidR="005E5E05" w:rsidRPr="002F7BB4">
        <w:rPr>
          <w:rFonts w:ascii="Times New Roman" w:hAnsi="Times New Roman" w:cs="Times New Roman"/>
        </w:rPr>
        <w:t xml:space="preserve">: </w:t>
      </w:r>
      <w:r w:rsidR="00C67FA0" w:rsidRPr="002F7BB4">
        <w:rPr>
          <w:rFonts w:ascii="Times New Roman" w:hAnsi="Times New Roman" w:cs="Times New Roman"/>
        </w:rPr>
        <w:t>it urges that determinism is incompatib</w:t>
      </w:r>
      <w:r w:rsidR="00615939" w:rsidRPr="002F7BB4">
        <w:rPr>
          <w:rFonts w:ascii="Times New Roman" w:hAnsi="Times New Roman" w:cs="Times New Roman"/>
        </w:rPr>
        <w:t xml:space="preserve">le with the kind of freedom we associate with </w:t>
      </w:r>
      <w:r w:rsidR="00615939" w:rsidRPr="002F7BB4">
        <w:rPr>
          <w:rFonts w:ascii="Times New Roman" w:hAnsi="Times New Roman" w:cs="Times New Roman"/>
          <w:i/>
        </w:rPr>
        <w:t>epistemic</w:t>
      </w:r>
      <w:r w:rsidR="00615939" w:rsidRPr="002F7BB4">
        <w:rPr>
          <w:rFonts w:ascii="Times New Roman" w:hAnsi="Times New Roman" w:cs="Times New Roman"/>
        </w:rPr>
        <w:t xml:space="preserve"> responsibility: it suggests that if determinism is true, no one is epistemically responsible</w:t>
      </w:r>
      <w:r w:rsidR="00867985" w:rsidRPr="002F7BB4">
        <w:rPr>
          <w:rFonts w:ascii="Times New Roman" w:hAnsi="Times New Roman" w:cs="Times New Roman"/>
        </w:rPr>
        <w:t xml:space="preserve"> (whether rationally or irrationally)</w:t>
      </w:r>
      <w:r w:rsidR="005E5E05" w:rsidRPr="002F7BB4">
        <w:rPr>
          <w:rFonts w:ascii="Times New Roman" w:hAnsi="Times New Roman" w:cs="Times New Roman"/>
        </w:rPr>
        <w:t xml:space="preserve">. </w:t>
      </w:r>
    </w:p>
    <w:p w:rsidR="00A82B4A" w:rsidRPr="002F7BB4" w:rsidRDefault="003B33B0"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Compatibilists </w:t>
      </w:r>
      <w:r w:rsidR="007A603F" w:rsidRPr="002F7BB4">
        <w:rPr>
          <w:rFonts w:ascii="Times New Roman" w:hAnsi="Times New Roman" w:cs="Times New Roman"/>
        </w:rPr>
        <w:t>will of course object to</w:t>
      </w:r>
      <w:r w:rsidR="00C10AC6" w:rsidRPr="002F7BB4">
        <w:rPr>
          <w:rFonts w:ascii="Times New Roman" w:hAnsi="Times New Roman" w:cs="Times New Roman"/>
        </w:rPr>
        <w:t xml:space="preserve"> premise (2).  A.J. Ayer </w:t>
      </w:r>
      <w:r w:rsidR="005A2239" w:rsidRPr="002F7BB4">
        <w:rPr>
          <w:rFonts w:ascii="Times New Roman" w:hAnsi="Times New Roman" w:cs="Times New Roman"/>
        </w:rPr>
        <w:t>(1963</w:t>
      </w:r>
      <w:r w:rsidR="00F643B4" w:rsidRPr="002F7BB4">
        <w:rPr>
          <w:rFonts w:ascii="Times New Roman" w:hAnsi="Times New Roman" w:cs="Times New Roman"/>
        </w:rPr>
        <w:t xml:space="preserve">, 266–67), for instance, </w:t>
      </w:r>
      <w:r w:rsidR="007A603F" w:rsidRPr="002F7BB4">
        <w:rPr>
          <w:rFonts w:ascii="Times New Roman" w:hAnsi="Times New Roman" w:cs="Times New Roman"/>
        </w:rPr>
        <w:t xml:space="preserve">once </w:t>
      </w:r>
      <w:r w:rsidR="00C10AC6" w:rsidRPr="002F7BB4">
        <w:rPr>
          <w:rFonts w:ascii="Times New Roman" w:hAnsi="Times New Roman" w:cs="Times New Roman"/>
        </w:rPr>
        <w:t>allege</w:t>
      </w:r>
      <w:r w:rsidRPr="002F7BB4">
        <w:rPr>
          <w:rFonts w:ascii="Times New Roman" w:hAnsi="Times New Roman" w:cs="Times New Roman"/>
        </w:rPr>
        <w:t>d</w:t>
      </w:r>
      <w:r w:rsidR="00C10AC6" w:rsidRPr="002F7BB4">
        <w:rPr>
          <w:rFonts w:ascii="Times New Roman" w:hAnsi="Times New Roman" w:cs="Times New Roman"/>
        </w:rPr>
        <w:t xml:space="preserve"> that the argument falsely assumes (or begs the question in assuming) that reasons cannot themselves be sufficient </w:t>
      </w:r>
      <w:r w:rsidR="00D74275" w:rsidRPr="002F7BB4">
        <w:rPr>
          <w:rFonts w:ascii="Times New Roman" w:hAnsi="Times New Roman" w:cs="Times New Roman"/>
        </w:rPr>
        <w:t xml:space="preserve">causal conditions. But Jordan contends that it assumes no such thing. Even if we assume that reasons can be a type of cause, for a subject to qualify as a rational agent, she needs to be able to do more than respond to </w:t>
      </w:r>
      <w:r w:rsidR="00412B73" w:rsidRPr="002F7BB4">
        <w:rPr>
          <w:rFonts w:ascii="Times New Roman" w:hAnsi="Times New Roman" w:cs="Times New Roman"/>
        </w:rPr>
        <w:t xml:space="preserve">reasons. The reasons also need to be </w:t>
      </w:r>
      <w:r w:rsidR="00412B73" w:rsidRPr="002F7BB4">
        <w:rPr>
          <w:rFonts w:ascii="Times New Roman" w:hAnsi="Times New Roman" w:cs="Times New Roman"/>
          <w:i/>
        </w:rPr>
        <w:t xml:space="preserve">good </w:t>
      </w:r>
      <w:r w:rsidR="00412B73" w:rsidRPr="002F7BB4">
        <w:rPr>
          <w:rFonts w:ascii="Times New Roman" w:hAnsi="Times New Roman" w:cs="Times New Roman"/>
        </w:rPr>
        <w:t xml:space="preserve">(rational) reasons, and the subject needs to have some </w:t>
      </w:r>
      <w:r w:rsidR="00412B73" w:rsidRPr="002F7BB4">
        <w:rPr>
          <w:rFonts w:ascii="Times New Roman" w:hAnsi="Times New Roman" w:cs="Times New Roman"/>
          <w:i/>
        </w:rPr>
        <w:t xml:space="preserve">awareness </w:t>
      </w:r>
      <w:r w:rsidR="00412B73" w:rsidRPr="002F7BB4">
        <w:rPr>
          <w:rFonts w:ascii="Times New Roman" w:hAnsi="Times New Roman" w:cs="Times New Roman"/>
        </w:rPr>
        <w:t xml:space="preserve">that they are good reasons, i.e. that they are relevant to the conclusion. </w:t>
      </w:r>
    </w:p>
    <w:p w:rsidR="008C1E14" w:rsidRPr="002F7BB4" w:rsidRDefault="00823FFE"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What Jordan </w:t>
      </w:r>
      <w:r w:rsidR="00C66BBF" w:rsidRPr="002F7BB4">
        <w:rPr>
          <w:rFonts w:ascii="Times New Roman" w:hAnsi="Times New Roman" w:cs="Times New Roman"/>
        </w:rPr>
        <w:t>describes</w:t>
      </w:r>
      <w:r w:rsidRPr="002F7BB4">
        <w:rPr>
          <w:rFonts w:ascii="Times New Roman" w:hAnsi="Times New Roman" w:cs="Times New Roman"/>
        </w:rPr>
        <w:t xml:space="preserve"> is</w:t>
      </w:r>
      <w:r w:rsidR="00CB7755" w:rsidRPr="002F7BB4">
        <w:rPr>
          <w:rFonts w:ascii="Times New Roman" w:hAnsi="Times New Roman" w:cs="Times New Roman"/>
        </w:rPr>
        <w:t xml:space="preserve"> essentially a</w:t>
      </w:r>
      <w:r w:rsidRPr="002F7BB4">
        <w:rPr>
          <w:rFonts w:ascii="Times New Roman" w:hAnsi="Times New Roman" w:cs="Times New Roman"/>
        </w:rPr>
        <w:t>n epistemic</w:t>
      </w:r>
      <w:r w:rsidR="00CB7755" w:rsidRPr="002F7BB4">
        <w:rPr>
          <w:rFonts w:ascii="Times New Roman" w:hAnsi="Times New Roman" w:cs="Times New Roman"/>
        </w:rPr>
        <w:t xml:space="preserve"> regress problem for the determinist</w:t>
      </w:r>
      <w:r w:rsidR="00D36FC0" w:rsidRPr="002F7BB4">
        <w:rPr>
          <w:rFonts w:ascii="Times New Roman" w:hAnsi="Times New Roman" w:cs="Times New Roman"/>
        </w:rPr>
        <w:t>, one</w:t>
      </w:r>
      <w:r w:rsidR="00CB7755" w:rsidRPr="002F7BB4">
        <w:rPr>
          <w:rFonts w:ascii="Times New Roman" w:hAnsi="Times New Roman" w:cs="Times New Roman"/>
        </w:rPr>
        <w:t xml:space="preserve"> which he suggests </w:t>
      </w:r>
      <w:r w:rsidR="00C66BBF" w:rsidRPr="002F7BB4">
        <w:rPr>
          <w:rFonts w:ascii="Times New Roman" w:hAnsi="Times New Roman" w:cs="Times New Roman"/>
        </w:rPr>
        <w:t>we can solve only by rejecting determinism</w:t>
      </w:r>
      <w:r w:rsidR="00CB7755" w:rsidRPr="002F7BB4">
        <w:rPr>
          <w:rFonts w:ascii="Times New Roman" w:hAnsi="Times New Roman" w:cs="Times New Roman"/>
        </w:rPr>
        <w:t>. Here premise (1) plays an important role: because the determinist must hold that our assessment of the relevance of rea</w:t>
      </w:r>
      <w:r w:rsidR="000251E3" w:rsidRPr="002F7BB4">
        <w:rPr>
          <w:rFonts w:ascii="Times New Roman" w:hAnsi="Times New Roman" w:cs="Times New Roman"/>
        </w:rPr>
        <w:t xml:space="preserve">sons will, like everything else, be determined, there is then a question of how </w:t>
      </w:r>
      <w:r w:rsidR="00C74B1C" w:rsidRPr="002F7BB4">
        <w:rPr>
          <w:rFonts w:ascii="Times New Roman" w:hAnsi="Times New Roman" w:cs="Times New Roman"/>
        </w:rPr>
        <w:t xml:space="preserve">the determinist </w:t>
      </w:r>
      <w:r w:rsidR="000251E3" w:rsidRPr="002F7BB4">
        <w:rPr>
          <w:rFonts w:ascii="Times New Roman" w:hAnsi="Times New Roman" w:cs="Times New Roman"/>
        </w:rPr>
        <w:t>subject’</w:t>
      </w:r>
      <w:r w:rsidR="00953B98" w:rsidRPr="002F7BB4">
        <w:rPr>
          <w:rFonts w:ascii="Times New Roman" w:hAnsi="Times New Roman" w:cs="Times New Roman"/>
        </w:rPr>
        <w:t xml:space="preserve">s relevance assessment can be objectively superior to another’s. </w:t>
      </w:r>
      <w:r w:rsidR="003B33B0" w:rsidRPr="002F7BB4">
        <w:rPr>
          <w:rFonts w:ascii="Times New Roman" w:hAnsi="Times New Roman" w:cs="Times New Roman"/>
        </w:rPr>
        <w:t>At some point, to terminate a regress, as in</w:t>
      </w:r>
      <w:r w:rsidR="0013791E" w:rsidRPr="002F7BB4">
        <w:rPr>
          <w:rFonts w:ascii="Times New Roman" w:hAnsi="Times New Roman" w:cs="Times New Roman"/>
        </w:rPr>
        <w:t xml:space="preserve"> Lewis Carroll</w:t>
      </w:r>
      <w:r w:rsidR="003B33B0" w:rsidRPr="002F7BB4">
        <w:rPr>
          <w:rFonts w:ascii="Times New Roman" w:hAnsi="Times New Roman" w:cs="Times New Roman"/>
        </w:rPr>
        <w:t xml:space="preserve">’s </w:t>
      </w:r>
      <w:r w:rsidR="0013791E" w:rsidRPr="002F7BB4">
        <w:rPr>
          <w:rFonts w:ascii="Times New Roman" w:hAnsi="Times New Roman" w:cs="Times New Roman"/>
        </w:rPr>
        <w:t>“Wha</w:t>
      </w:r>
      <w:r w:rsidR="00507247" w:rsidRPr="002F7BB4">
        <w:rPr>
          <w:rFonts w:ascii="Times New Roman" w:hAnsi="Times New Roman" w:cs="Times New Roman"/>
        </w:rPr>
        <w:t>t t</w:t>
      </w:r>
      <w:r w:rsidR="0013791E" w:rsidRPr="002F7BB4">
        <w:rPr>
          <w:rFonts w:ascii="Times New Roman" w:hAnsi="Times New Roman" w:cs="Times New Roman"/>
        </w:rPr>
        <w:t xml:space="preserve">he Tortoise Said to Achilles,” a subject must simply rely on </w:t>
      </w:r>
      <w:r w:rsidR="00FF2C28" w:rsidRPr="002F7BB4">
        <w:rPr>
          <w:rFonts w:ascii="Times New Roman" w:hAnsi="Times New Roman" w:cs="Times New Roman"/>
        </w:rPr>
        <w:t>some</w:t>
      </w:r>
      <w:r w:rsidR="0013791E" w:rsidRPr="002F7BB4">
        <w:rPr>
          <w:rFonts w:ascii="Times New Roman" w:hAnsi="Times New Roman" w:cs="Times New Roman"/>
        </w:rPr>
        <w:t xml:space="preserve"> logical rule </w:t>
      </w:r>
      <w:r w:rsidR="00FF2C28" w:rsidRPr="002F7BB4">
        <w:rPr>
          <w:rFonts w:ascii="Times New Roman" w:hAnsi="Times New Roman" w:cs="Times New Roman"/>
        </w:rPr>
        <w:t xml:space="preserve">or standard </w:t>
      </w:r>
      <w:r w:rsidR="0013791E" w:rsidRPr="002F7BB4">
        <w:rPr>
          <w:rFonts w:ascii="Times New Roman" w:hAnsi="Times New Roman" w:cs="Times New Roman"/>
        </w:rPr>
        <w:t xml:space="preserve">without adding it as a premise. The reliance on this rule will constitute the subject’s assessment of the relevance of his reasons, </w:t>
      </w:r>
      <w:r w:rsidR="00507247" w:rsidRPr="002F7BB4">
        <w:rPr>
          <w:rFonts w:ascii="Times New Roman" w:hAnsi="Times New Roman" w:cs="Times New Roman"/>
        </w:rPr>
        <w:t xml:space="preserve">but at pain of regress, a determined subject’s assessment is not dependent on any further articulated reasons. </w:t>
      </w:r>
      <w:r w:rsidR="003B33B0" w:rsidRPr="002F7BB4">
        <w:rPr>
          <w:rFonts w:ascii="Times New Roman" w:hAnsi="Times New Roman" w:cs="Times New Roman"/>
        </w:rPr>
        <w:t>Instead this assessment is simply</w:t>
      </w:r>
      <w:r w:rsidR="001D38A5" w:rsidRPr="002F7BB4">
        <w:rPr>
          <w:rFonts w:ascii="Times New Roman" w:hAnsi="Times New Roman" w:cs="Times New Roman"/>
        </w:rPr>
        <w:t xml:space="preserve"> caused, not by the consideration of some additional premise, but by external factors n</w:t>
      </w:r>
      <w:r w:rsidR="00507247" w:rsidRPr="002F7BB4">
        <w:rPr>
          <w:rFonts w:ascii="Times New Roman" w:hAnsi="Times New Roman" w:cs="Times New Roman"/>
        </w:rPr>
        <w:t xml:space="preserve">ot necessarily connected to the objective logic of the argument. </w:t>
      </w:r>
      <w:r w:rsidR="00A82B4A" w:rsidRPr="002F7BB4">
        <w:rPr>
          <w:rFonts w:ascii="Times New Roman" w:hAnsi="Times New Roman" w:cs="Times New Roman"/>
        </w:rPr>
        <w:t>Some subjects could be necessitated to find affirming the consequent primi</w:t>
      </w:r>
      <w:r w:rsidR="001D38A5" w:rsidRPr="002F7BB4">
        <w:rPr>
          <w:rFonts w:ascii="Times New Roman" w:hAnsi="Times New Roman" w:cs="Times New Roman"/>
        </w:rPr>
        <w:t>tively compelling, while others might not</w:t>
      </w:r>
      <w:r w:rsidR="00A82B4A" w:rsidRPr="002F7BB4">
        <w:rPr>
          <w:rFonts w:ascii="Times New Roman" w:hAnsi="Times New Roman" w:cs="Times New Roman"/>
        </w:rPr>
        <w:t xml:space="preserve">. </w:t>
      </w:r>
      <w:r w:rsidR="004D0C97" w:rsidRPr="002F7BB4">
        <w:rPr>
          <w:rFonts w:ascii="Times New Roman" w:hAnsi="Times New Roman" w:cs="Times New Roman"/>
        </w:rPr>
        <w:t xml:space="preserve">Still others could find a case of modus ponens compelling but for the wrong reasons, perhaps </w:t>
      </w:r>
      <w:r w:rsidR="001D38A5" w:rsidRPr="002F7BB4">
        <w:rPr>
          <w:rFonts w:ascii="Times New Roman" w:hAnsi="Times New Roman" w:cs="Times New Roman"/>
        </w:rPr>
        <w:t>because they fail to distinguish it from affirming the consequent.</w:t>
      </w:r>
      <w:r w:rsidR="008E034F" w:rsidRPr="002F7BB4">
        <w:rPr>
          <w:rStyle w:val="FootnoteReference"/>
          <w:rFonts w:ascii="Times New Roman" w:hAnsi="Times New Roman" w:cs="Times New Roman"/>
        </w:rPr>
        <w:footnoteReference w:id="13"/>
      </w:r>
      <w:r w:rsidR="001D38A5" w:rsidRPr="002F7BB4">
        <w:rPr>
          <w:rFonts w:ascii="Times New Roman" w:hAnsi="Times New Roman" w:cs="Times New Roman"/>
        </w:rPr>
        <w:t xml:space="preserve"> </w:t>
      </w:r>
      <w:r w:rsidRPr="002F7BB4">
        <w:rPr>
          <w:rFonts w:ascii="Times New Roman" w:hAnsi="Times New Roman" w:cs="Times New Roman"/>
        </w:rPr>
        <w:t>So</w:t>
      </w:r>
      <w:r w:rsidR="00A82B4A" w:rsidRPr="002F7BB4">
        <w:rPr>
          <w:rFonts w:ascii="Times New Roman" w:hAnsi="Times New Roman" w:cs="Times New Roman"/>
        </w:rPr>
        <w:t xml:space="preserve"> if </w:t>
      </w:r>
      <w:r w:rsidR="008E034F" w:rsidRPr="002F7BB4">
        <w:rPr>
          <w:rFonts w:ascii="Times New Roman" w:hAnsi="Times New Roman" w:cs="Times New Roman"/>
        </w:rPr>
        <w:t xml:space="preserve">a </w:t>
      </w:r>
      <w:r w:rsidR="00A82B4A" w:rsidRPr="002F7BB4">
        <w:rPr>
          <w:rFonts w:ascii="Times New Roman" w:hAnsi="Times New Roman" w:cs="Times New Roman"/>
        </w:rPr>
        <w:t>subject</w:t>
      </w:r>
      <w:r w:rsidR="008E034F" w:rsidRPr="002F7BB4">
        <w:rPr>
          <w:rFonts w:ascii="Times New Roman" w:hAnsi="Times New Roman" w:cs="Times New Roman"/>
        </w:rPr>
        <w:t>’</w:t>
      </w:r>
      <w:r w:rsidR="00A82B4A" w:rsidRPr="002F7BB4">
        <w:rPr>
          <w:rFonts w:ascii="Times New Roman" w:hAnsi="Times New Roman" w:cs="Times New Roman"/>
        </w:rPr>
        <w:t xml:space="preserve">s reasoning </w:t>
      </w:r>
      <w:r w:rsidRPr="002F7BB4">
        <w:rPr>
          <w:rFonts w:ascii="Times New Roman" w:hAnsi="Times New Roman" w:cs="Times New Roman"/>
        </w:rPr>
        <w:t>must ultimately rely</w:t>
      </w:r>
      <w:r w:rsidR="00A82B4A" w:rsidRPr="002F7BB4">
        <w:rPr>
          <w:rFonts w:ascii="Times New Roman" w:hAnsi="Times New Roman" w:cs="Times New Roman"/>
        </w:rPr>
        <w:t xml:space="preserve"> </w:t>
      </w:r>
      <w:r w:rsidR="00A82B4A" w:rsidRPr="002F7BB4">
        <w:rPr>
          <w:rFonts w:ascii="Times New Roman" w:hAnsi="Times New Roman" w:cs="Times New Roman"/>
        </w:rPr>
        <w:lastRenderedPageBreak/>
        <w:t>on an assessment of relevance</w:t>
      </w:r>
      <w:r w:rsidR="0026019D" w:rsidRPr="002F7BB4">
        <w:rPr>
          <w:rFonts w:ascii="Times New Roman" w:hAnsi="Times New Roman" w:cs="Times New Roman"/>
        </w:rPr>
        <w:t xml:space="preserve"> whose cause is inscrutably related to whatever makes principles of logic </w:t>
      </w:r>
      <w:r w:rsidR="008E034F" w:rsidRPr="002F7BB4">
        <w:rPr>
          <w:rFonts w:ascii="Times New Roman" w:hAnsi="Times New Roman" w:cs="Times New Roman"/>
        </w:rPr>
        <w:t>non-arbitrary</w:t>
      </w:r>
      <w:r w:rsidR="0026019D" w:rsidRPr="002F7BB4">
        <w:rPr>
          <w:rFonts w:ascii="Times New Roman" w:hAnsi="Times New Roman" w:cs="Times New Roman"/>
        </w:rPr>
        <w:t xml:space="preserve">, </w:t>
      </w:r>
      <w:r w:rsidR="0003101E" w:rsidRPr="002F7BB4">
        <w:rPr>
          <w:rFonts w:ascii="Times New Roman" w:hAnsi="Times New Roman" w:cs="Times New Roman"/>
        </w:rPr>
        <w:t>then whether the subject is relying on a</w:t>
      </w:r>
      <w:r w:rsidR="008E034F" w:rsidRPr="002F7BB4">
        <w:rPr>
          <w:rFonts w:ascii="Times New Roman" w:hAnsi="Times New Roman" w:cs="Times New Roman"/>
        </w:rPr>
        <w:t xml:space="preserve"> non-arbitrary </w:t>
      </w:r>
      <w:r w:rsidR="0003101E" w:rsidRPr="002F7BB4">
        <w:rPr>
          <w:rFonts w:ascii="Times New Roman" w:hAnsi="Times New Roman" w:cs="Times New Roman"/>
        </w:rPr>
        <w:t xml:space="preserve">criterion here seems completely fortuitous, and the subject is not in a position to rationally believe the results. </w:t>
      </w:r>
    </w:p>
    <w:p w:rsidR="00685E60" w:rsidRPr="002F7BB4" w:rsidRDefault="0003101E"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Only if we reject determinism, on this </w:t>
      </w:r>
      <w:r w:rsidR="005E67F3" w:rsidRPr="002F7BB4">
        <w:rPr>
          <w:rFonts w:ascii="Times New Roman" w:hAnsi="Times New Roman" w:cs="Times New Roman"/>
        </w:rPr>
        <w:t>view</w:t>
      </w:r>
      <w:r w:rsidRPr="002F7BB4">
        <w:rPr>
          <w:rFonts w:ascii="Times New Roman" w:hAnsi="Times New Roman" w:cs="Times New Roman"/>
        </w:rPr>
        <w:t>, d</w:t>
      </w:r>
      <w:r w:rsidR="00823FFE" w:rsidRPr="002F7BB4">
        <w:rPr>
          <w:rFonts w:ascii="Times New Roman" w:hAnsi="Times New Roman" w:cs="Times New Roman"/>
        </w:rPr>
        <w:t>oes the subject know that</w:t>
      </w:r>
      <w:r w:rsidRPr="002F7BB4">
        <w:rPr>
          <w:rFonts w:ascii="Times New Roman" w:hAnsi="Times New Roman" w:cs="Times New Roman"/>
        </w:rPr>
        <w:t xml:space="preserve"> she has applied the right rule of inference</w:t>
      </w:r>
      <w:r w:rsidR="005E67F3" w:rsidRPr="002F7BB4">
        <w:rPr>
          <w:rFonts w:ascii="Times New Roman" w:hAnsi="Times New Roman" w:cs="Times New Roman"/>
        </w:rPr>
        <w:t xml:space="preserve">. She knows this through a special form of self-awareness, awareness of her own volitional acts: she knows she is being </w:t>
      </w:r>
      <w:r w:rsidR="00654E3D" w:rsidRPr="002F7BB4">
        <w:rPr>
          <w:rFonts w:ascii="Times New Roman" w:hAnsi="Times New Roman" w:cs="Times New Roman"/>
        </w:rPr>
        <w:t>rational because, she knows that</w:t>
      </w:r>
      <w:r w:rsidRPr="002F7BB4">
        <w:rPr>
          <w:rFonts w:ascii="Times New Roman" w:hAnsi="Times New Roman" w:cs="Times New Roman"/>
        </w:rPr>
        <w:t xml:space="preserve"> </w:t>
      </w:r>
      <w:r w:rsidRPr="002F7BB4">
        <w:rPr>
          <w:rFonts w:ascii="Times New Roman" w:hAnsi="Times New Roman" w:cs="Times New Roman"/>
          <w:i/>
        </w:rPr>
        <w:t xml:space="preserve">by an act of will she </w:t>
      </w:r>
      <w:r w:rsidR="00654E3D" w:rsidRPr="002F7BB4">
        <w:rPr>
          <w:rFonts w:ascii="Times New Roman" w:hAnsi="Times New Roman" w:cs="Times New Roman"/>
          <w:i/>
        </w:rPr>
        <w:t>made</w:t>
      </w:r>
      <w:r w:rsidRPr="002F7BB4">
        <w:rPr>
          <w:rFonts w:ascii="Times New Roman" w:hAnsi="Times New Roman" w:cs="Times New Roman"/>
          <w:i/>
        </w:rPr>
        <w:t xml:space="preserve"> it true that she </w:t>
      </w:r>
      <w:r w:rsidR="007E41A8" w:rsidRPr="002F7BB4">
        <w:rPr>
          <w:rFonts w:ascii="Times New Roman" w:hAnsi="Times New Roman" w:cs="Times New Roman"/>
          <w:i/>
        </w:rPr>
        <w:t>is</w:t>
      </w:r>
      <w:r w:rsidR="00654E3D" w:rsidRPr="002F7BB4">
        <w:rPr>
          <w:rFonts w:ascii="Times New Roman" w:hAnsi="Times New Roman" w:cs="Times New Roman"/>
          <w:i/>
        </w:rPr>
        <w:t xml:space="preserve"> being rational</w:t>
      </w:r>
      <w:r w:rsidRPr="002F7BB4">
        <w:rPr>
          <w:rFonts w:ascii="Times New Roman" w:hAnsi="Times New Roman" w:cs="Times New Roman"/>
        </w:rPr>
        <w:t>.</w:t>
      </w:r>
      <w:r w:rsidR="003527E1" w:rsidRPr="002F7BB4">
        <w:rPr>
          <w:rStyle w:val="FootnoteReference"/>
          <w:rFonts w:ascii="Times New Roman" w:hAnsi="Times New Roman" w:cs="Times New Roman"/>
        </w:rPr>
        <w:footnoteReference w:id="14"/>
      </w:r>
      <w:r w:rsidRPr="002F7BB4">
        <w:rPr>
          <w:rFonts w:ascii="Times New Roman" w:hAnsi="Times New Roman" w:cs="Times New Roman"/>
        </w:rPr>
        <w:t xml:space="preserve"> </w:t>
      </w:r>
      <w:r w:rsidR="00654E3D" w:rsidRPr="002F7BB4">
        <w:rPr>
          <w:rFonts w:ascii="Times New Roman" w:hAnsi="Times New Roman" w:cs="Times New Roman"/>
        </w:rPr>
        <w:t>Suppose we consider</w:t>
      </w:r>
      <w:r w:rsidR="00C77742" w:rsidRPr="002F7BB4">
        <w:rPr>
          <w:rFonts w:ascii="Times New Roman" w:hAnsi="Times New Roman" w:cs="Times New Roman"/>
        </w:rPr>
        <w:t xml:space="preserve"> the most general of logical </w:t>
      </w:r>
      <w:r w:rsidR="00C00F75" w:rsidRPr="002F7BB4">
        <w:rPr>
          <w:rFonts w:ascii="Times New Roman" w:hAnsi="Times New Roman" w:cs="Times New Roman"/>
        </w:rPr>
        <w:t xml:space="preserve">norms </w:t>
      </w:r>
      <w:r w:rsidR="00C77742" w:rsidRPr="002F7BB4">
        <w:rPr>
          <w:rFonts w:ascii="Times New Roman" w:hAnsi="Times New Roman" w:cs="Times New Roman"/>
        </w:rPr>
        <w:t>(</w:t>
      </w:r>
      <w:r w:rsidR="00823FFE" w:rsidRPr="002F7BB4">
        <w:rPr>
          <w:rFonts w:ascii="Times New Roman" w:hAnsi="Times New Roman" w:cs="Times New Roman"/>
        </w:rPr>
        <w:t xml:space="preserve">rather than </w:t>
      </w:r>
      <w:r w:rsidR="00C00F75" w:rsidRPr="002F7BB4">
        <w:rPr>
          <w:rFonts w:ascii="Times New Roman" w:hAnsi="Times New Roman" w:cs="Times New Roman"/>
        </w:rPr>
        <w:t>specific rules</w:t>
      </w:r>
      <w:r w:rsidR="00C77742" w:rsidRPr="002F7BB4">
        <w:rPr>
          <w:rFonts w:ascii="Times New Roman" w:hAnsi="Times New Roman" w:cs="Times New Roman"/>
        </w:rPr>
        <w:t xml:space="preserve"> </w:t>
      </w:r>
      <w:r w:rsidR="00823FFE" w:rsidRPr="002F7BB4">
        <w:rPr>
          <w:rFonts w:ascii="Times New Roman" w:hAnsi="Times New Roman" w:cs="Times New Roman"/>
        </w:rPr>
        <w:t xml:space="preserve">like </w:t>
      </w:r>
      <w:r w:rsidR="00823FFE" w:rsidRPr="002F7BB4">
        <w:rPr>
          <w:rFonts w:ascii="Times New Roman" w:hAnsi="Times New Roman" w:cs="Times New Roman"/>
          <w:i/>
        </w:rPr>
        <w:t>modus ponens</w:t>
      </w:r>
      <w:r w:rsidR="00D36FC0" w:rsidRPr="002F7BB4">
        <w:rPr>
          <w:rFonts w:ascii="Times New Roman" w:hAnsi="Times New Roman" w:cs="Times New Roman"/>
        </w:rPr>
        <w:t xml:space="preserve">). For instance, how does the subject know that she is accepting some conclusion </w:t>
      </w:r>
      <w:r w:rsidR="00D36FC0" w:rsidRPr="002F7BB4">
        <w:rPr>
          <w:rFonts w:ascii="Times New Roman" w:hAnsi="Times New Roman" w:cs="Times New Roman"/>
          <w:i/>
        </w:rPr>
        <w:t>because it conforms to the evidence</w:t>
      </w:r>
      <w:r w:rsidR="00D36FC0" w:rsidRPr="002F7BB4">
        <w:rPr>
          <w:rFonts w:ascii="Times New Roman" w:hAnsi="Times New Roman" w:cs="Times New Roman"/>
        </w:rPr>
        <w:t xml:space="preserve">, rather than to some prejudice? </w:t>
      </w:r>
      <w:r w:rsidR="00741BBF" w:rsidRPr="002F7BB4">
        <w:rPr>
          <w:rFonts w:ascii="Times New Roman" w:hAnsi="Times New Roman" w:cs="Times New Roman"/>
        </w:rPr>
        <w:t xml:space="preserve">The subject can know it </w:t>
      </w:r>
      <w:r w:rsidR="00741BBF" w:rsidRPr="002F7BB4">
        <w:rPr>
          <w:rFonts w:ascii="Times New Roman" w:hAnsi="Times New Roman" w:cs="Times New Roman"/>
          <w:i/>
        </w:rPr>
        <w:t xml:space="preserve">because she </w:t>
      </w:r>
      <w:r w:rsidR="00FE0DA5" w:rsidRPr="002F7BB4">
        <w:rPr>
          <w:rFonts w:ascii="Times New Roman" w:hAnsi="Times New Roman" w:cs="Times New Roman"/>
          <w:i/>
        </w:rPr>
        <w:t xml:space="preserve">knows she </w:t>
      </w:r>
      <w:r w:rsidR="00741BBF" w:rsidRPr="002F7BB4">
        <w:rPr>
          <w:rFonts w:ascii="Times New Roman" w:hAnsi="Times New Roman" w:cs="Times New Roman"/>
          <w:i/>
        </w:rPr>
        <w:t>directly opened her mind to the evidence through an act of will, to the exclusion of prejudicial factors</w:t>
      </w:r>
      <w:proofErr w:type="gramStart"/>
      <w:r w:rsidR="00741BBF" w:rsidRPr="002F7BB4">
        <w:rPr>
          <w:rFonts w:ascii="Times New Roman" w:hAnsi="Times New Roman" w:cs="Times New Roman"/>
        </w:rPr>
        <w:t>.</w:t>
      </w:r>
      <w:r w:rsidR="00823FFE" w:rsidRPr="002F7BB4">
        <w:rPr>
          <w:rStyle w:val="FootnoteReference"/>
          <w:rFonts w:ascii="Times New Roman" w:hAnsi="Times New Roman" w:cs="Times New Roman"/>
        </w:rPr>
        <w:footnoteReference w:id="15"/>
      </w:r>
      <w:r w:rsidR="00ED54A6" w:rsidRPr="002F7BB4">
        <w:rPr>
          <w:rFonts w:ascii="Times New Roman" w:hAnsi="Times New Roman" w:cs="Times New Roman"/>
          <w:vertAlign w:val="superscript"/>
        </w:rPr>
        <w:t>,</w:t>
      </w:r>
      <w:r w:rsidR="00B618E8" w:rsidRPr="002F7BB4">
        <w:rPr>
          <w:rStyle w:val="FootnoteReference"/>
          <w:rFonts w:ascii="Times New Roman" w:hAnsi="Times New Roman" w:cs="Times New Roman"/>
        </w:rPr>
        <w:footnoteReference w:id="16"/>
      </w:r>
      <w:r w:rsidR="00ED54A6" w:rsidRPr="002F7BB4">
        <w:rPr>
          <w:rFonts w:ascii="Times New Roman" w:hAnsi="Times New Roman" w:cs="Times New Roman"/>
          <w:vertAlign w:val="superscript"/>
        </w:rPr>
        <w:t>,</w:t>
      </w:r>
      <w:proofErr w:type="gramEnd"/>
      <w:r w:rsidR="00F454BE" w:rsidRPr="002F7BB4">
        <w:rPr>
          <w:rStyle w:val="FootnoteReference"/>
          <w:rFonts w:ascii="Times New Roman" w:hAnsi="Times New Roman" w:cs="Times New Roman"/>
        </w:rPr>
        <w:footnoteReference w:id="17"/>
      </w:r>
      <w:r w:rsidR="00741BBF" w:rsidRPr="002F7BB4">
        <w:rPr>
          <w:rFonts w:ascii="Times New Roman" w:hAnsi="Times New Roman" w:cs="Times New Roman"/>
          <w:vertAlign w:val="superscript"/>
        </w:rPr>
        <w:t xml:space="preserve"> </w:t>
      </w:r>
    </w:p>
    <w:p w:rsidR="00C10AC6" w:rsidRPr="002F7BB4" w:rsidRDefault="008D5F94"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Because this argument assumes that we need to </w:t>
      </w:r>
      <w:r w:rsidRPr="002F7BB4">
        <w:rPr>
          <w:rFonts w:ascii="Times New Roman" w:hAnsi="Times New Roman" w:cs="Times New Roman"/>
          <w:i/>
        </w:rPr>
        <w:t>know</w:t>
      </w:r>
      <w:r w:rsidRPr="002F7BB4">
        <w:rPr>
          <w:rFonts w:ascii="Times New Roman" w:hAnsi="Times New Roman" w:cs="Times New Roman"/>
        </w:rPr>
        <w:t xml:space="preserve"> if our assessment of the relevance of a reason is rational, the</w:t>
      </w:r>
      <w:r w:rsidR="00FC3836" w:rsidRPr="002F7BB4">
        <w:rPr>
          <w:rFonts w:ascii="Times New Roman" w:hAnsi="Times New Roman" w:cs="Times New Roman"/>
        </w:rPr>
        <w:t xml:space="preserve"> question of whether we should accept premise (2) then </w:t>
      </w:r>
      <w:r w:rsidR="00527DDA" w:rsidRPr="002F7BB4">
        <w:rPr>
          <w:rFonts w:ascii="Times New Roman" w:hAnsi="Times New Roman" w:cs="Times New Roman"/>
        </w:rPr>
        <w:t xml:space="preserve">turns on </w:t>
      </w:r>
      <w:r w:rsidR="007E41A8" w:rsidRPr="002F7BB4">
        <w:rPr>
          <w:rFonts w:ascii="Times New Roman" w:hAnsi="Times New Roman" w:cs="Times New Roman"/>
        </w:rPr>
        <w:t>a resolution</w:t>
      </w:r>
      <w:r w:rsidR="00527DDA" w:rsidRPr="002F7BB4">
        <w:rPr>
          <w:rFonts w:ascii="Times New Roman" w:hAnsi="Times New Roman" w:cs="Times New Roman"/>
        </w:rPr>
        <w:t xml:space="preserve"> to </w:t>
      </w:r>
      <w:proofErr w:type="gramStart"/>
      <w:r w:rsidR="00527DDA" w:rsidRPr="002F7BB4">
        <w:rPr>
          <w:rFonts w:ascii="Times New Roman" w:hAnsi="Times New Roman" w:cs="Times New Roman"/>
        </w:rPr>
        <w:t xml:space="preserve">the </w:t>
      </w:r>
      <w:r w:rsidR="00FC3836" w:rsidRPr="002F7BB4">
        <w:rPr>
          <w:rFonts w:ascii="Times New Roman" w:hAnsi="Times New Roman" w:cs="Times New Roman"/>
        </w:rPr>
        <w:t xml:space="preserve"> controversy</w:t>
      </w:r>
      <w:proofErr w:type="gramEnd"/>
      <w:r w:rsidR="00FC3836" w:rsidRPr="002F7BB4">
        <w:rPr>
          <w:rFonts w:ascii="Times New Roman" w:hAnsi="Times New Roman" w:cs="Times New Roman"/>
        </w:rPr>
        <w:t xml:space="preserve"> between internalism and externalism in epistemology. If we accept internalism and suppose that we must have conscious access to all the relevant justifiers of our beliefs, we accept that a rational a</w:t>
      </w:r>
      <w:r w:rsidR="00B9198F" w:rsidRPr="002F7BB4">
        <w:rPr>
          <w:rFonts w:ascii="Times New Roman" w:hAnsi="Times New Roman" w:cs="Times New Roman"/>
        </w:rPr>
        <w:t xml:space="preserve">gent is not one whose beliefs </w:t>
      </w:r>
      <w:r w:rsidR="00527DDA" w:rsidRPr="002F7BB4">
        <w:rPr>
          <w:rFonts w:ascii="Times New Roman" w:hAnsi="Times New Roman" w:cs="Times New Roman"/>
          <w:i/>
        </w:rPr>
        <w:t xml:space="preserve">simply </w:t>
      </w:r>
      <w:r w:rsidR="00B9198F" w:rsidRPr="002F7BB4">
        <w:rPr>
          <w:rFonts w:ascii="Times New Roman" w:hAnsi="Times New Roman" w:cs="Times New Roman"/>
        </w:rPr>
        <w:t xml:space="preserve">causally track the truth or which are the products of a reliable </w:t>
      </w:r>
      <w:r w:rsidR="00B9198F" w:rsidRPr="002F7BB4">
        <w:rPr>
          <w:rFonts w:ascii="Times New Roman" w:hAnsi="Times New Roman" w:cs="Times New Roman"/>
        </w:rPr>
        <w:lastRenderedPageBreak/>
        <w:t xml:space="preserve">belief-forming process. If, however, we accept externalism and deny that a rational agent has conscious access to all of one’s justifiers, premise (2) fails. </w:t>
      </w:r>
    </w:p>
    <w:p w:rsidR="009A1165" w:rsidRPr="002F7BB4" w:rsidRDefault="0001666B"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We cannot hope to resolve </w:t>
      </w:r>
      <w:r w:rsidR="007948F8" w:rsidRPr="002F7BB4">
        <w:rPr>
          <w:rFonts w:ascii="Times New Roman" w:hAnsi="Times New Roman" w:cs="Times New Roman"/>
        </w:rPr>
        <w:t xml:space="preserve">in this space </w:t>
      </w:r>
      <w:r w:rsidRPr="002F7BB4">
        <w:rPr>
          <w:rFonts w:ascii="Times New Roman" w:hAnsi="Times New Roman" w:cs="Times New Roman"/>
        </w:rPr>
        <w:t xml:space="preserve">the controversy between internalism and externalism, though we should confess our independent conviction that the internalists are fundamentally right. </w:t>
      </w:r>
      <w:r w:rsidR="007B2081" w:rsidRPr="002F7BB4">
        <w:rPr>
          <w:rFonts w:ascii="Times New Roman" w:hAnsi="Times New Roman" w:cs="Times New Roman"/>
        </w:rPr>
        <w:t>It</w:t>
      </w:r>
      <w:r w:rsidRPr="002F7BB4">
        <w:rPr>
          <w:rFonts w:ascii="Times New Roman" w:hAnsi="Times New Roman" w:cs="Times New Roman"/>
        </w:rPr>
        <w:t xml:space="preserve"> is not surprising that a leading criticism of </w:t>
      </w:r>
      <w:r w:rsidR="007B2081" w:rsidRPr="002F7BB4">
        <w:rPr>
          <w:rFonts w:ascii="Times New Roman" w:hAnsi="Times New Roman" w:cs="Times New Roman"/>
        </w:rPr>
        <w:t xml:space="preserve">the externalist view of justification was that it </w:t>
      </w:r>
      <w:r w:rsidR="00701555" w:rsidRPr="002F7BB4">
        <w:rPr>
          <w:rFonts w:ascii="Times New Roman" w:hAnsi="Times New Roman" w:cs="Times New Roman"/>
        </w:rPr>
        <w:t xml:space="preserve">implied a kind of skepticism not too different from the sort being ascribed here to determinism (Stroud </w:t>
      </w:r>
      <w:r w:rsidR="004F7200" w:rsidRPr="002F7BB4">
        <w:rPr>
          <w:rFonts w:ascii="Times New Roman" w:hAnsi="Times New Roman" w:cs="Times New Roman"/>
        </w:rPr>
        <w:t xml:space="preserve">1981, </w:t>
      </w:r>
      <w:r w:rsidR="00701555" w:rsidRPr="002F7BB4">
        <w:rPr>
          <w:rFonts w:ascii="Times New Roman" w:hAnsi="Times New Roman" w:cs="Times New Roman"/>
        </w:rPr>
        <w:t xml:space="preserve">1989). These allegations are </w:t>
      </w:r>
      <w:r w:rsidR="00EB5938" w:rsidRPr="002F7BB4">
        <w:rPr>
          <w:rFonts w:ascii="Times New Roman" w:hAnsi="Times New Roman" w:cs="Times New Roman"/>
        </w:rPr>
        <w:t xml:space="preserve">convincing enough to lead critics of internalism like </w:t>
      </w:r>
      <w:proofErr w:type="spellStart"/>
      <w:r w:rsidR="00EB5938" w:rsidRPr="002F7BB4">
        <w:rPr>
          <w:rFonts w:ascii="Times New Roman" w:hAnsi="Times New Roman" w:cs="Times New Roman"/>
        </w:rPr>
        <w:t>Quine</w:t>
      </w:r>
      <w:proofErr w:type="spellEnd"/>
      <w:r w:rsidR="00EB5938" w:rsidRPr="002F7BB4">
        <w:rPr>
          <w:rFonts w:ascii="Times New Roman" w:hAnsi="Times New Roman" w:cs="Times New Roman"/>
        </w:rPr>
        <w:t xml:space="preserve"> </w:t>
      </w:r>
      <w:r w:rsidR="003A4240" w:rsidRPr="002F7BB4">
        <w:rPr>
          <w:rFonts w:ascii="Times New Roman" w:hAnsi="Times New Roman" w:cs="Times New Roman"/>
        </w:rPr>
        <w:t xml:space="preserve">(1981) </w:t>
      </w:r>
      <w:r w:rsidR="00EB5938" w:rsidRPr="002F7BB4">
        <w:rPr>
          <w:rFonts w:ascii="Times New Roman" w:hAnsi="Times New Roman" w:cs="Times New Roman"/>
        </w:rPr>
        <w:t>to concede that “naturalized” approaches to epistemology are not even attempting to answer the skeptic in the traditional way, for such is to concede too much to the foundationalist.</w:t>
      </w:r>
      <w:r w:rsidR="004F7200" w:rsidRPr="002F7BB4">
        <w:rPr>
          <w:rStyle w:val="FootnoteReference"/>
          <w:rFonts w:ascii="Times New Roman" w:hAnsi="Times New Roman" w:cs="Times New Roman"/>
        </w:rPr>
        <w:footnoteReference w:id="18"/>
      </w:r>
      <w:r w:rsidR="00EB5938" w:rsidRPr="002F7BB4">
        <w:rPr>
          <w:rFonts w:ascii="Times New Roman" w:hAnsi="Times New Roman" w:cs="Times New Roman"/>
        </w:rPr>
        <w:t xml:space="preserve"> Critics of internalism, in that case, had better embrace a pragmatist approach to knowledge and simply make free use of science, without concern for question-begging, to predict and explain the behavior of subjects. </w:t>
      </w:r>
      <w:r w:rsidR="00BB5927" w:rsidRPr="002F7BB4">
        <w:rPr>
          <w:rFonts w:ascii="Times New Roman" w:hAnsi="Times New Roman" w:cs="Times New Roman"/>
        </w:rPr>
        <w:t xml:space="preserve">We do not need to embrace </w:t>
      </w:r>
      <w:proofErr w:type="spellStart"/>
      <w:r w:rsidR="00BB5927" w:rsidRPr="002F7BB4">
        <w:rPr>
          <w:rFonts w:ascii="Times New Roman" w:hAnsi="Times New Roman" w:cs="Times New Roman"/>
        </w:rPr>
        <w:t>Quine’s</w:t>
      </w:r>
      <w:proofErr w:type="spellEnd"/>
      <w:r w:rsidR="00BB5927" w:rsidRPr="002F7BB4">
        <w:rPr>
          <w:rFonts w:ascii="Times New Roman" w:hAnsi="Times New Roman" w:cs="Times New Roman"/>
        </w:rPr>
        <w:t xml:space="preserve"> radical naturalism to see that many </w:t>
      </w:r>
      <w:r w:rsidR="00BF50BE" w:rsidRPr="002F7BB4">
        <w:rPr>
          <w:rFonts w:ascii="Times New Roman" w:hAnsi="Times New Roman" w:cs="Times New Roman"/>
        </w:rPr>
        <w:t>externalists</w:t>
      </w:r>
      <w:r w:rsidR="00BB5927" w:rsidRPr="002F7BB4">
        <w:rPr>
          <w:rFonts w:ascii="Times New Roman" w:hAnsi="Times New Roman" w:cs="Times New Roman"/>
        </w:rPr>
        <w:t xml:space="preserve"> are content to abandon the goal of traditional normative epistemology: the provision of guidance to the individual knower. </w:t>
      </w:r>
      <w:r w:rsidR="00C37D21" w:rsidRPr="002F7BB4">
        <w:rPr>
          <w:rFonts w:ascii="Times New Roman" w:hAnsi="Times New Roman" w:cs="Times New Roman"/>
        </w:rPr>
        <w:t>W</w:t>
      </w:r>
      <w:r w:rsidR="00366E69" w:rsidRPr="002F7BB4">
        <w:rPr>
          <w:rFonts w:ascii="Times New Roman" w:hAnsi="Times New Roman" w:cs="Times New Roman"/>
        </w:rPr>
        <w:t xml:space="preserve">e cannot expand here in full on why we think it would be a mistake to abandon the normative </w:t>
      </w:r>
      <w:r w:rsidR="00C37D21" w:rsidRPr="002F7BB4">
        <w:rPr>
          <w:rFonts w:ascii="Times New Roman" w:hAnsi="Times New Roman" w:cs="Times New Roman"/>
        </w:rPr>
        <w:t>project (and why it need not be abandoned</w:t>
      </w:r>
      <w:r w:rsidR="00A33EA4" w:rsidRPr="002F7BB4">
        <w:rPr>
          <w:rStyle w:val="FootnoteReference"/>
          <w:rFonts w:ascii="Times New Roman" w:hAnsi="Times New Roman" w:cs="Times New Roman"/>
        </w:rPr>
        <w:footnoteReference w:id="19"/>
      </w:r>
      <w:r w:rsidR="00C37D21" w:rsidRPr="002F7BB4">
        <w:rPr>
          <w:rFonts w:ascii="Times New Roman" w:hAnsi="Times New Roman" w:cs="Times New Roman"/>
        </w:rPr>
        <w:t xml:space="preserve">). But we can say that to the extent that an internalist conception of rationality underpins the argument that determinism is self-refuting, it follows that the whole repertoire of evidence </w:t>
      </w:r>
      <w:r w:rsidR="00685E60" w:rsidRPr="002F7BB4">
        <w:rPr>
          <w:rFonts w:ascii="Times New Roman" w:hAnsi="Times New Roman" w:cs="Times New Roman"/>
        </w:rPr>
        <w:t xml:space="preserve">(introspective or otherwise) </w:t>
      </w:r>
      <w:r w:rsidR="00C37D21" w:rsidRPr="002F7BB4">
        <w:rPr>
          <w:rFonts w:ascii="Times New Roman" w:hAnsi="Times New Roman" w:cs="Times New Roman"/>
        </w:rPr>
        <w:t>that is normally off</w:t>
      </w:r>
      <w:r w:rsidR="00685E60" w:rsidRPr="002F7BB4">
        <w:rPr>
          <w:rFonts w:ascii="Times New Roman" w:hAnsi="Times New Roman" w:cs="Times New Roman"/>
        </w:rPr>
        <w:t>ered in defense of internalism thereby becomes part of the evidence supporting incompatibilism.</w:t>
      </w:r>
      <w:r w:rsidR="00C33B60" w:rsidRPr="002F7BB4">
        <w:rPr>
          <w:rStyle w:val="FootnoteReference"/>
          <w:rFonts w:ascii="Times New Roman" w:hAnsi="Times New Roman" w:cs="Times New Roman"/>
        </w:rPr>
        <w:footnoteReference w:id="20"/>
      </w:r>
      <w:r w:rsidR="00685E60" w:rsidRPr="002F7BB4">
        <w:rPr>
          <w:rFonts w:ascii="Times New Roman" w:hAnsi="Times New Roman" w:cs="Times New Roman"/>
        </w:rPr>
        <w:t xml:space="preserve"> </w:t>
      </w:r>
    </w:p>
    <w:p w:rsidR="00CB1A70" w:rsidRPr="002F7BB4" w:rsidRDefault="00CB1A70"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However, what I have shown at this point is at most that the introspective awareness of</w:t>
      </w:r>
      <w:r w:rsidR="00F0149E" w:rsidRPr="002F7BB4">
        <w:rPr>
          <w:rFonts w:ascii="Times New Roman" w:hAnsi="Times New Roman" w:cs="Times New Roman"/>
        </w:rPr>
        <w:t xml:space="preserve"> and conceptualization of</w:t>
      </w:r>
      <w:r w:rsidRPr="002F7BB4">
        <w:rPr>
          <w:rFonts w:ascii="Times New Roman" w:hAnsi="Times New Roman" w:cs="Times New Roman"/>
        </w:rPr>
        <w:t xml:space="preserve"> rational agency </w:t>
      </w:r>
      <w:r w:rsidRPr="002F7BB4">
        <w:rPr>
          <w:rFonts w:ascii="Times New Roman" w:hAnsi="Times New Roman" w:cs="Times New Roman"/>
          <w:i/>
        </w:rPr>
        <w:t>prima facie</w:t>
      </w:r>
      <w:r w:rsidRPr="002F7BB4">
        <w:rPr>
          <w:rFonts w:ascii="Times New Roman" w:hAnsi="Times New Roman" w:cs="Times New Roman"/>
        </w:rPr>
        <w:t xml:space="preserve"> </w:t>
      </w:r>
      <w:r w:rsidR="00F0149E" w:rsidRPr="002F7BB4">
        <w:rPr>
          <w:rFonts w:ascii="Times New Roman" w:hAnsi="Times New Roman" w:cs="Times New Roman"/>
        </w:rPr>
        <w:t xml:space="preserve">implies </w:t>
      </w:r>
      <w:r w:rsidRPr="002F7BB4">
        <w:rPr>
          <w:rFonts w:ascii="Times New Roman" w:hAnsi="Times New Roman" w:cs="Times New Roman"/>
        </w:rPr>
        <w:t xml:space="preserve">incompatibilism. Whether the implication avoids defeaters is subject to scrutiny by compatibilist interpretations of our phenomenology of agency. In the next section I will present </w:t>
      </w:r>
      <w:r w:rsidR="00CC0C63" w:rsidRPr="002F7BB4">
        <w:rPr>
          <w:rFonts w:ascii="Times New Roman" w:hAnsi="Times New Roman" w:cs="Times New Roman"/>
        </w:rPr>
        <w:t xml:space="preserve">one such compatibilist interpretation. </w:t>
      </w:r>
      <w:r w:rsidRPr="002F7BB4">
        <w:rPr>
          <w:rFonts w:ascii="Times New Roman" w:hAnsi="Times New Roman" w:cs="Times New Roman"/>
        </w:rPr>
        <w:t xml:space="preserve"> . </w:t>
      </w:r>
    </w:p>
    <w:p w:rsidR="00685E60" w:rsidRPr="002F7BB4" w:rsidRDefault="00685E60" w:rsidP="002F7BB4">
      <w:pPr>
        <w:spacing w:line="360" w:lineRule="auto"/>
        <w:ind w:firstLine="720"/>
        <w:contextualSpacing/>
        <w:rPr>
          <w:rFonts w:ascii="Times New Roman" w:hAnsi="Times New Roman" w:cs="Times New Roman"/>
        </w:rPr>
      </w:pPr>
    </w:p>
    <w:p w:rsidR="00E87126"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t xml:space="preserve">4. </w:t>
      </w:r>
      <w:r w:rsidR="009F562A" w:rsidRPr="002F7BB4">
        <w:rPr>
          <w:rFonts w:ascii="Times New Roman" w:hAnsi="Times New Roman" w:cs="Times New Roman"/>
          <w:b/>
        </w:rPr>
        <w:t>A compatibilist account</w:t>
      </w:r>
      <w:r w:rsidR="003708CA" w:rsidRPr="002F7BB4">
        <w:rPr>
          <w:rFonts w:ascii="Times New Roman" w:hAnsi="Times New Roman" w:cs="Times New Roman"/>
          <w:b/>
        </w:rPr>
        <w:t xml:space="preserve"> of the phenomenology of agency</w:t>
      </w:r>
    </w:p>
    <w:p w:rsidR="00E87126" w:rsidRPr="002F7BB4" w:rsidRDefault="00E87126"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Terry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w:t>
      </w:r>
      <w:r w:rsidR="009F562A" w:rsidRPr="002F7BB4">
        <w:rPr>
          <w:rFonts w:ascii="Times New Roman" w:hAnsi="Times New Roman" w:cs="Times New Roman"/>
        </w:rPr>
        <w:t>in press</w:t>
      </w:r>
      <w:r w:rsidRPr="002F7BB4">
        <w:rPr>
          <w:rFonts w:ascii="Times New Roman" w:hAnsi="Times New Roman" w:cs="Times New Roman"/>
        </w:rPr>
        <w:t xml:space="preserve">) </w:t>
      </w:r>
      <w:r w:rsidR="007B32B4" w:rsidRPr="002F7BB4">
        <w:rPr>
          <w:rFonts w:ascii="Times New Roman" w:hAnsi="Times New Roman" w:cs="Times New Roman"/>
        </w:rPr>
        <w:t xml:space="preserve">has argued for a form of compatibilism, according to which our introspective </w:t>
      </w:r>
      <w:r w:rsidR="00B83532" w:rsidRPr="002F7BB4">
        <w:rPr>
          <w:rFonts w:ascii="Times New Roman" w:hAnsi="Times New Roman" w:cs="Times New Roman"/>
        </w:rPr>
        <w:t>experience</w:t>
      </w:r>
      <w:r w:rsidR="007B32B4" w:rsidRPr="002F7BB4">
        <w:rPr>
          <w:rFonts w:ascii="Times New Roman" w:hAnsi="Times New Roman" w:cs="Times New Roman"/>
        </w:rPr>
        <w:t xml:space="preserve"> of our </w:t>
      </w:r>
      <w:r w:rsidR="006636CD" w:rsidRPr="002F7BB4">
        <w:rPr>
          <w:rFonts w:ascii="Times New Roman" w:hAnsi="Times New Roman" w:cs="Times New Roman"/>
        </w:rPr>
        <w:t xml:space="preserve">own </w:t>
      </w:r>
      <w:r w:rsidR="00F72A33" w:rsidRPr="002F7BB4">
        <w:rPr>
          <w:rFonts w:ascii="Times New Roman" w:hAnsi="Times New Roman" w:cs="Times New Roman"/>
        </w:rPr>
        <w:t xml:space="preserve">free </w:t>
      </w:r>
      <w:r w:rsidR="007B32B4" w:rsidRPr="002F7BB4">
        <w:rPr>
          <w:rFonts w:ascii="Times New Roman" w:hAnsi="Times New Roman" w:cs="Times New Roman"/>
        </w:rPr>
        <w:t xml:space="preserve">agency </w:t>
      </w:r>
      <w:r w:rsidR="00B83532" w:rsidRPr="002F7BB4">
        <w:rPr>
          <w:rFonts w:ascii="Times New Roman" w:hAnsi="Times New Roman" w:cs="Times New Roman"/>
        </w:rPr>
        <w:t xml:space="preserve">can be veridical </w:t>
      </w:r>
      <w:r w:rsidR="007B32B4" w:rsidRPr="002F7BB4">
        <w:rPr>
          <w:rFonts w:ascii="Times New Roman" w:hAnsi="Times New Roman" w:cs="Times New Roman"/>
        </w:rPr>
        <w:t xml:space="preserve">and our judgments about the existence of such agency can be </w:t>
      </w:r>
      <w:r w:rsidR="00B83532" w:rsidRPr="002F7BB4">
        <w:rPr>
          <w:rFonts w:ascii="Times New Roman" w:hAnsi="Times New Roman" w:cs="Times New Roman"/>
        </w:rPr>
        <w:t>true</w:t>
      </w:r>
      <w:r w:rsidR="007B32B4" w:rsidRPr="002F7BB4">
        <w:rPr>
          <w:rFonts w:ascii="Times New Roman" w:hAnsi="Times New Roman" w:cs="Times New Roman"/>
        </w:rPr>
        <w:t xml:space="preserve"> even if determinism</w:t>
      </w:r>
      <w:r w:rsidR="00B83532" w:rsidRPr="002F7BB4">
        <w:rPr>
          <w:rFonts w:ascii="Times New Roman" w:hAnsi="Times New Roman" w:cs="Times New Roman"/>
        </w:rPr>
        <w:t xml:space="preserve"> is true. </w:t>
      </w:r>
    </w:p>
    <w:p w:rsidR="007B779E" w:rsidRPr="002F7BB4" w:rsidRDefault="007B32B4" w:rsidP="002F7BB4">
      <w:pPr>
        <w:spacing w:line="360" w:lineRule="auto"/>
        <w:contextualSpacing/>
        <w:rPr>
          <w:rFonts w:ascii="Times New Roman" w:hAnsi="Times New Roman" w:cs="Times New Roman"/>
        </w:rPr>
      </w:pPr>
      <w:r w:rsidRPr="002F7BB4">
        <w:rPr>
          <w:rFonts w:ascii="Times New Roman" w:hAnsi="Times New Roman" w:cs="Times New Roman"/>
        </w:rPr>
        <w:tab/>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describes his compatibilism as a </w:t>
      </w:r>
      <w:r w:rsidR="00A1721B" w:rsidRPr="002F7BB4">
        <w:rPr>
          <w:rFonts w:ascii="Times New Roman" w:hAnsi="Times New Roman" w:cs="Times New Roman"/>
        </w:rPr>
        <w:t>complex</w:t>
      </w:r>
      <w:r w:rsidRPr="002F7BB4">
        <w:rPr>
          <w:rFonts w:ascii="Times New Roman" w:hAnsi="Times New Roman" w:cs="Times New Roman"/>
        </w:rPr>
        <w:t xml:space="preserve"> of </w:t>
      </w:r>
      <w:r w:rsidR="007B779E" w:rsidRPr="002F7BB4">
        <w:rPr>
          <w:rFonts w:ascii="Times New Roman" w:hAnsi="Times New Roman" w:cs="Times New Roman"/>
        </w:rPr>
        <w:t xml:space="preserve">different theses, many involving complexities I do not need to summarize here. </w:t>
      </w:r>
      <w:r w:rsidR="00291E51" w:rsidRPr="002F7BB4">
        <w:rPr>
          <w:rFonts w:ascii="Times New Roman" w:hAnsi="Times New Roman" w:cs="Times New Roman"/>
        </w:rPr>
        <w:t xml:space="preserve">For instance </w:t>
      </w:r>
      <w:proofErr w:type="spellStart"/>
      <w:r w:rsidR="00291E51" w:rsidRPr="002F7BB4">
        <w:rPr>
          <w:rFonts w:ascii="Times New Roman" w:hAnsi="Times New Roman" w:cs="Times New Roman"/>
        </w:rPr>
        <w:t>Horgan</w:t>
      </w:r>
      <w:proofErr w:type="spellEnd"/>
      <w:r w:rsidR="00291E51" w:rsidRPr="002F7BB4">
        <w:rPr>
          <w:rFonts w:ascii="Times New Roman" w:hAnsi="Times New Roman" w:cs="Times New Roman"/>
        </w:rPr>
        <w:t xml:space="preserve"> claims that although one’s introspective experience of </w:t>
      </w:r>
      <w:r w:rsidR="00F72A33" w:rsidRPr="002F7BB4">
        <w:rPr>
          <w:rFonts w:ascii="Times New Roman" w:hAnsi="Times New Roman" w:cs="Times New Roman"/>
        </w:rPr>
        <w:t xml:space="preserve">free </w:t>
      </w:r>
      <w:r w:rsidR="00291E51" w:rsidRPr="002F7BB4">
        <w:rPr>
          <w:rFonts w:ascii="Times New Roman" w:hAnsi="Times New Roman" w:cs="Times New Roman"/>
        </w:rPr>
        <w:t>agency is compatible wit</w:t>
      </w:r>
      <w:r w:rsidR="00B96A9E" w:rsidRPr="002F7BB4">
        <w:rPr>
          <w:rFonts w:ascii="Times New Roman" w:hAnsi="Times New Roman" w:cs="Times New Roman"/>
        </w:rPr>
        <w:t xml:space="preserve">h the truth of determinism, one cannot </w:t>
      </w:r>
      <w:r w:rsidR="00B96A9E" w:rsidRPr="002F7BB4">
        <w:rPr>
          <w:rFonts w:ascii="Times New Roman" w:hAnsi="Times New Roman" w:cs="Times New Roman"/>
        </w:rPr>
        <w:lastRenderedPageBreak/>
        <w:t xml:space="preserve">experience a bodily event as also being caused by a mental or non-mental state. That is, the introspective experience of agency is </w:t>
      </w:r>
      <w:r w:rsidR="00B96A9E" w:rsidRPr="002F7BB4">
        <w:rPr>
          <w:rFonts w:ascii="Times New Roman" w:hAnsi="Times New Roman" w:cs="Times New Roman"/>
          <w:i/>
        </w:rPr>
        <w:t>experienced</w:t>
      </w:r>
      <w:r w:rsidR="00B96A9E" w:rsidRPr="002F7BB4">
        <w:rPr>
          <w:rFonts w:ascii="Times New Roman" w:hAnsi="Times New Roman" w:cs="Times New Roman"/>
        </w:rPr>
        <w:t xml:space="preserve"> as being mutually exclusive with b</w:t>
      </w:r>
      <w:r w:rsidR="00BB1029" w:rsidRPr="002F7BB4">
        <w:rPr>
          <w:rFonts w:ascii="Times New Roman" w:hAnsi="Times New Roman" w:cs="Times New Roman"/>
        </w:rPr>
        <w:t xml:space="preserve">eing causally determined. But </w:t>
      </w:r>
      <w:proofErr w:type="spellStart"/>
      <w:r w:rsidR="00BB1029" w:rsidRPr="002F7BB4">
        <w:rPr>
          <w:rFonts w:ascii="Times New Roman" w:hAnsi="Times New Roman" w:cs="Times New Roman"/>
        </w:rPr>
        <w:t>Horgan</w:t>
      </w:r>
      <w:proofErr w:type="spellEnd"/>
      <w:r w:rsidR="00BB1029" w:rsidRPr="002F7BB4">
        <w:rPr>
          <w:rFonts w:ascii="Times New Roman" w:hAnsi="Times New Roman" w:cs="Times New Roman"/>
        </w:rPr>
        <w:t xml:space="preserve"> thinks this phenomenological incompatibility is not itself evidence for the incompatibility </w:t>
      </w:r>
      <w:r w:rsidR="00B83532" w:rsidRPr="002F7BB4">
        <w:rPr>
          <w:rFonts w:ascii="Times New Roman" w:hAnsi="Times New Roman" w:cs="Times New Roman"/>
        </w:rPr>
        <w:t xml:space="preserve">of our </w:t>
      </w:r>
      <w:r w:rsidR="00BB1029" w:rsidRPr="002F7BB4">
        <w:rPr>
          <w:rFonts w:ascii="Times New Roman" w:hAnsi="Times New Roman" w:cs="Times New Roman"/>
        </w:rPr>
        <w:t xml:space="preserve">experience and the possibility that our action might </w:t>
      </w:r>
      <w:r w:rsidR="00BB1029" w:rsidRPr="002F7BB4">
        <w:rPr>
          <w:rFonts w:ascii="Times New Roman" w:hAnsi="Times New Roman" w:cs="Times New Roman"/>
          <w:i/>
        </w:rPr>
        <w:t>in fact</w:t>
      </w:r>
      <w:r w:rsidR="00BB1029" w:rsidRPr="002F7BB4">
        <w:rPr>
          <w:rFonts w:ascii="Times New Roman" w:hAnsi="Times New Roman" w:cs="Times New Roman"/>
        </w:rPr>
        <w:t xml:space="preserve"> be causally determ</w:t>
      </w:r>
      <w:r w:rsidR="00F72A33" w:rsidRPr="002F7BB4">
        <w:rPr>
          <w:rFonts w:ascii="Times New Roman" w:hAnsi="Times New Roman" w:cs="Times New Roman"/>
        </w:rPr>
        <w:t xml:space="preserve">ined. Furthermore, </w:t>
      </w:r>
      <w:proofErr w:type="spellStart"/>
      <w:r w:rsidR="00F72A33" w:rsidRPr="002F7BB4">
        <w:rPr>
          <w:rFonts w:ascii="Times New Roman" w:hAnsi="Times New Roman" w:cs="Times New Roman"/>
        </w:rPr>
        <w:t>Horgan</w:t>
      </w:r>
      <w:proofErr w:type="spellEnd"/>
      <w:r w:rsidR="00F72A33" w:rsidRPr="002F7BB4">
        <w:rPr>
          <w:rFonts w:ascii="Times New Roman" w:hAnsi="Times New Roman" w:cs="Times New Roman"/>
        </w:rPr>
        <w:t xml:space="preserve"> maintains that our </w:t>
      </w:r>
      <w:r w:rsidR="00F72A33" w:rsidRPr="002F7BB4">
        <w:rPr>
          <w:rFonts w:ascii="Times New Roman" w:hAnsi="Times New Roman" w:cs="Times New Roman"/>
          <w:i/>
        </w:rPr>
        <w:t xml:space="preserve">judgment </w:t>
      </w:r>
      <w:r w:rsidR="00F72A33" w:rsidRPr="002F7BB4">
        <w:rPr>
          <w:rFonts w:ascii="Times New Roman" w:hAnsi="Times New Roman" w:cs="Times New Roman"/>
        </w:rPr>
        <w:t xml:space="preserve">that we are free agents is at least very often compatible with </w:t>
      </w:r>
      <w:r w:rsidR="00E4210F" w:rsidRPr="002F7BB4">
        <w:rPr>
          <w:rFonts w:ascii="Times New Roman" w:hAnsi="Times New Roman" w:cs="Times New Roman"/>
        </w:rPr>
        <w:t>our actions being determined</w:t>
      </w:r>
      <w:r w:rsidR="00F72A33" w:rsidRPr="002F7BB4">
        <w:rPr>
          <w:rFonts w:ascii="Times New Roman" w:hAnsi="Times New Roman" w:cs="Times New Roman"/>
        </w:rPr>
        <w:t xml:space="preserve">. </w:t>
      </w:r>
      <w:r w:rsidR="00CC4CFD" w:rsidRPr="002F7BB4">
        <w:rPr>
          <w:rFonts w:ascii="Times New Roman" w:hAnsi="Times New Roman" w:cs="Times New Roman"/>
        </w:rPr>
        <w:t>In other cases</w:t>
      </w:r>
      <w:r w:rsidR="00F72A33" w:rsidRPr="002F7BB4">
        <w:rPr>
          <w:rFonts w:ascii="Times New Roman" w:hAnsi="Times New Roman" w:cs="Times New Roman"/>
        </w:rPr>
        <w:t xml:space="preserve"> </w:t>
      </w:r>
      <w:r w:rsidR="007E41C1" w:rsidRPr="002F7BB4">
        <w:rPr>
          <w:rFonts w:ascii="Times New Roman" w:hAnsi="Times New Roman" w:cs="Times New Roman"/>
        </w:rPr>
        <w:t xml:space="preserve">he claims </w:t>
      </w:r>
      <w:r w:rsidR="0002755D" w:rsidRPr="002F7BB4">
        <w:rPr>
          <w:rFonts w:ascii="Times New Roman" w:hAnsi="Times New Roman" w:cs="Times New Roman"/>
        </w:rPr>
        <w:t xml:space="preserve">we can correctly judge that we are </w:t>
      </w:r>
      <w:r w:rsidR="0002755D" w:rsidRPr="002F7BB4">
        <w:rPr>
          <w:rFonts w:ascii="Times New Roman" w:hAnsi="Times New Roman" w:cs="Times New Roman"/>
          <w:i/>
        </w:rPr>
        <w:t xml:space="preserve">not </w:t>
      </w:r>
      <w:r w:rsidR="0002755D" w:rsidRPr="002F7BB4">
        <w:rPr>
          <w:rFonts w:ascii="Times New Roman" w:hAnsi="Times New Roman" w:cs="Times New Roman"/>
        </w:rPr>
        <w:t>free, e.g. in cases</w:t>
      </w:r>
      <w:r w:rsidR="0055581A" w:rsidRPr="002F7BB4">
        <w:rPr>
          <w:rFonts w:ascii="Times New Roman" w:hAnsi="Times New Roman" w:cs="Times New Roman"/>
        </w:rPr>
        <w:t xml:space="preserve"> when we explicitly and philosophically consider whether our agency is compatible with state-causation</w:t>
      </w:r>
      <w:r w:rsidR="00CC4CFD" w:rsidRPr="002F7BB4">
        <w:rPr>
          <w:rFonts w:ascii="Times New Roman" w:hAnsi="Times New Roman" w:cs="Times New Roman"/>
        </w:rPr>
        <w:t xml:space="preserve">, but he considers these as cases governed by “implicit contextual parameters” of our judgments about freedom. As long as our judgments that we are free are often true </w:t>
      </w:r>
      <w:r w:rsidR="006B79F7" w:rsidRPr="002F7BB4">
        <w:rPr>
          <w:rFonts w:ascii="Times New Roman" w:hAnsi="Times New Roman" w:cs="Times New Roman"/>
        </w:rPr>
        <w:t xml:space="preserve">in many cases when we experience ourselves as free agents, </w:t>
      </w:r>
      <w:r w:rsidR="00CC4CFD" w:rsidRPr="002F7BB4">
        <w:rPr>
          <w:rFonts w:ascii="Times New Roman" w:hAnsi="Times New Roman" w:cs="Times New Roman"/>
        </w:rPr>
        <w:t xml:space="preserve">even when our actions are determined, he sees this as sufficient for his version of compatibilism. </w:t>
      </w:r>
    </w:p>
    <w:p w:rsidR="00095C08" w:rsidRPr="002F7BB4" w:rsidRDefault="000D7549" w:rsidP="002F7BB4">
      <w:pPr>
        <w:spacing w:line="360" w:lineRule="auto"/>
        <w:ind w:firstLine="720"/>
        <w:contextualSpacing/>
        <w:rPr>
          <w:rFonts w:ascii="Times New Roman" w:hAnsi="Times New Roman" w:cs="Times New Roman"/>
        </w:rPr>
      </w:pP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argument for this form of compatibilism is an inference to the best explanation from </w:t>
      </w:r>
      <w:r w:rsidR="00CE7687" w:rsidRPr="002F7BB4">
        <w:rPr>
          <w:rFonts w:ascii="Times New Roman" w:hAnsi="Times New Roman" w:cs="Times New Roman"/>
        </w:rPr>
        <w:t xml:space="preserve">what he regards as </w:t>
      </w:r>
      <w:r w:rsidRPr="002F7BB4">
        <w:rPr>
          <w:rFonts w:ascii="Times New Roman" w:hAnsi="Times New Roman" w:cs="Times New Roman"/>
        </w:rPr>
        <w:t xml:space="preserve">data including facts about our intuitive judgments about </w:t>
      </w:r>
      <w:r w:rsidR="000E2434" w:rsidRPr="002F7BB4">
        <w:rPr>
          <w:rFonts w:ascii="Times New Roman" w:hAnsi="Times New Roman" w:cs="Times New Roman"/>
        </w:rPr>
        <w:t>freedom and about our phenomenological experience of agency</w:t>
      </w:r>
      <w:r w:rsidRPr="002F7BB4">
        <w:rPr>
          <w:rFonts w:ascii="Times New Roman" w:hAnsi="Times New Roman" w:cs="Times New Roman"/>
        </w:rPr>
        <w:t xml:space="preserve">. </w:t>
      </w:r>
      <w:r w:rsidR="000E2434" w:rsidRPr="002F7BB4">
        <w:rPr>
          <w:rFonts w:ascii="Times New Roman" w:hAnsi="Times New Roman" w:cs="Times New Roman"/>
        </w:rPr>
        <w:t xml:space="preserve">He regards the truth of compatibilism as the best explanation for the existence of this set of facts. Because there is an additional collection of facts that seem to support incompatibilism, he also attempts to show how his </w:t>
      </w:r>
      <w:r w:rsidR="00D26D4A" w:rsidRPr="002F7BB4">
        <w:rPr>
          <w:rFonts w:ascii="Times New Roman" w:hAnsi="Times New Roman" w:cs="Times New Roman"/>
        </w:rPr>
        <w:t>account</w:t>
      </w:r>
      <w:r w:rsidR="000E2434" w:rsidRPr="002F7BB4">
        <w:rPr>
          <w:rFonts w:ascii="Times New Roman" w:hAnsi="Times New Roman" w:cs="Times New Roman"/>
        </w:rPr>
        <w:t xml:space="preserve"> would explain them away. </w:t>
      </w:r>
      <w:r w:rsidR="00D37989" w:rsidRPr="002F7BB4">
        <w:rPr>
          <w:rFonts w:ascii="Times New Roman" w:hAnsi="Times New Roman" w:cs="Times New Roman"/>
        </w:rPr>
        <w:t>Before I</w:t>
      </w:r>
      <w:r w:rsidR="00095C08" w:rsidRPr="002F7BB4">
        <w:rPr>
          <w:rFonts w:ascii="Times New Roman" w:hAnsi="Times New Roman" w:cs="Times New Roman"/>
        </w:rPr>
        <w:t xml:space="preserve"> explain why I think the truth of compatibilism is not the be</w:t>
      </w:r>
      <w:r w:rsidR="00D37989" w:rsidRPr="002F7BB4">
        <w:rPr>
          <w:rFonts w:ascii="Times New Roman" w:hAnsi="Times New Roman" w:cs="Times New Roman"/>
        </w:rPr>
        <w:t xml:space="preserve">st explanation for these facts, I will first summarize </w:t>
      </w:r>
      <w:r w:rsidR="0065594B" w:rsidRPr="002F7BB4">
        <w:rPr>
          <w:rFonts w:ascii="Times New Roman" w:hAnsi="Times New Roman" w:cs="Times New Roman"/>
        </w:rPr>
        <w:t>the</w:t>
      </w:r>
      <w:r w:rsidR="00D37989" w:rsidRPr="002F7BB4">
        <w:rPr>
          <w:rFonts w:ascii="Times New Roman" w:hAnsi="Times New Roman" w:cs="Times New Roman"/>
        </w:rPr>
        <w:t xml:space="preserve"> facts in question.</w:t>
      </w:r>
      <w:r w:rsidR="00C86AAE" w:rsidRPr="002F7BB4">
        <w:rPr>
          <w:rFonts w:ascii="Times New Roman" w:hAnsi="Times New Roman" w:cs="Times New Roman"/>
        </w:rPr>
        <w:t xml:space="preserve"> I begin by listing the facts </w:t>
      </w:r>
      <w:proofErr w:type="spellStart"/>
      <w:r w:rsidR="00C86AAE" w:rsidRPr="002F7BB4">
        <w:rPr>
          <w:rFonts w:ascii="Times New Roman" w:hAnsi="Times New Roman" w:cs="Times New Roman"/>
        </w:rPr>
        <w:t>Horgan</w:t>
      </w:r>
      <w:proofErr w:type="spellEnd"/>
      <w:r w:rsidR="00C86AAE" w:rsidRPr="002F7BB4">
        <w:rPr>
          <w:rFonts w:ascii="Times New Roman" w:hAnsi="Times New Roman" w:cs="Times New Roman"/>
        </w:rPr>
        <w:t xml:space="preserve"> cites about our </w:t>
      </w:r>
      <w:r w:rsidR="00C86AAE" w:rsidRPr="002F7BB4">
        <w:rPr>
          <w:rFonts w:ascii="Times New Roman" w:hAnsi="Times New Roman" w:cs="Times New Roman"/>
          <w:i/>
        </w:rPr>
        <w:t>judgments</w:t>
      </w:r>
      <w:r w:rsidR="00C86AAE" w:rsidRPr="002F7BB4">
        <w:rPr>
          <w:rFonts w:ascii="Times New Roman" w:hAnsi="Times New Roman" w:cs="Times New Roman"/>
        </w:rPr>
        <w:t xml:space="preserve"> of freedom</w:t>
      </w:r>
      <w:r w:rsidR="00F639FA" w:rsidRPr="002F7BB4">
        <w:rPr>
          <w:rFonts w:ascii="Times New Roman" w:hAnsi="Times New Roman" w:cs="Times New Roman"/>
        </w:rPr>
        <w:t>, and then facts about the phenomenology of our experience of free agency</w:t>
      </w:r>
      <w:r w:rsidR="00C86AAE" w:rsidRPr="002F7BB4">
        <w:rPr>
          <w:rFonts w:ascii="Times New Roman" w:hAnsi="Times New Roman" w:cs="Times New Roman"/>
        </w:rPr>
        <w:t xml:space="preserve">. While his thesis and this paper are primarily about introspective </w:t>
      </w:r>
      <w:r w:rsidR="00F639FA" w:rsidRPr="002F7BB4">
        <w:rPr>
          <w:rFonts w:ascii="Times New Roman" w:hAnsi="Times New Roman" w:cs="Times New Roman"/>
        </w:rPr>
        <w:t>phenomenology</w:t>
      </w:r>
      <w:r w:rsidR="00C86AAE" w:rsidRPr="002F7BB4">
        <w:rPr>
          <w:rFonts w:ascii="Times New Roman" w:hAnsi="Times New Roman" w:cs="Times New Roman"/>
        </w:rPr>
        <w:t xml:space="preserve"> rather than judgment, he presents </w:t>
      </w:r>
      <w:r w:rsidR="00D26D4A" w:rsidRPr="002F7BB4">
        <w:rPr>
          <w:rFonts w:ascii="Times New Roman" w:hAnsi="Times New Roman" w:cs="Times New Roman"/>
        </w:rPr>
        <w:t>the</w:t>
      </w:r>
      <w:r w:rsidR="00C86AAE" w:rsidRPr="002F7BB4">
        <w:rPr>
          <w:rFonts w:ascii="Times New Roman" w:hAnsi="Times New Roman" w:cs="Times New Roman"/>
        </w:rPr>
        <w:t xml:space="preserve"> facts</w:t>
      </w:r>
      <w:r w:rsidR="00D26D4A" w:rsidRPr="002F7BB4">
        <w:rPr>
          <w:rFonts w:ascii="Times New Roman" w:hAnsi="Times New Roman" w:cs="Times New Roman"/>
        </w:rPr>
        <w:t xml:space="preserve"> about judgment</w:t>
      </w:r>
      <w:r w:rsidR="00C86AAE" w:rsidRPr="002F7BB4">
        <w:rPr>
          <w:rFonts w:ascii="Times New Roman" w:hAnsi="Times New Roman" w:cs="Times New Roman"/>
        </w:rPr>
        <w:t xml:space="preserve"> first, and I will defer to this order of presentation. </w:t>
      </w:r>
    </w:p>
    <w:p w:rsidR="00430443" w:rsidRPr="002F7BB4" w:rsidRDefault="00430443" w:rsidP="002F7BB4">
      <w:pPr>
        <w:spacing w:line="360" w:lineRule="auto"/>
        <w:contextualSpacing/>
        <w:rPr>
          <w:rFonts w:ascii="Times New Roman" w:hAnsi="Times New Roman" w:cs="Times New Roman"/>
        </w:rPr>
      </w:pPr>
    </w:p>
    <w:p w:rsidR="00D37989" w:rsidRDefault="00450548" w:rsidP="002F7BB4">
      <w:pPr>
        <w:spacing w:line="360" w:lineRule="auto"/>
        <w:contextualSpacing/>
        <w:rPr>
          <w:rFonts w:ascii="Times New Roman" w:hAnsi="Times New Roman" w:cs="Times New Roman"/>
          <w:i/>
        </w:rPr>
      </w:pPr>
      <w:r w:rsidRPr="002F7BB4">
        <w:rPr>
          <w:rFonts w:ascii="Times New Roman" w:hAnsi="Times New Roman" w:cs="Times New Roman"/>
          <w:i/>
        </w:rPr>
        <w:t xml:space="preserve">4.1 </w:t>
      </w:r>
      <w:r w:rsidR="00D37989" w:rsidRPr="002F7BB4">
        <w:rPr>
          <w:rFonts w:ascii="Times New Roman" w:hAnsi="Times New Roman" w:cs="Times New Roman"/>
          <w:i/>
        </w:rPr>
        <w:t>Evidence from judgments about freedom</w:t>
      </w:r>
    </w:p>
    <w:p w:rsidR="002F7BB4" w:rsidRPr="002F7BB4" w:rsidRDefault="002F7BB4" w:rsidP="002F7BB4">
      <w:pPr>
        <w:spacing w:line="240" w:lineRule="auto"/>
        <w:contextualSpacing/>
        <w:rPr>
          <w:rFonts w:ascii="Times New Roman" w:hAnsi="Times New Roman" w:cs="Times New Roman"/>
          <w:i/>
        </w:rPr>
      </w:pPr>
    </w:p>
    <w:p w:rsidR="00095C08" w:rsidRPr="002F7BB4" w:rsidRDefault="00095C08" w:rsidP="002F7BB4">
      <w:pPr>
        <w:spacing w:line="240" w:lineRule="auto"/>
        <w:ind w:left="720"/>
        <w:rPr>
          <w:rFonts w:ascii="Times New Roman" w:hAnsi="Times New Roman" w:cs="Times New Roman"/>
        </w:rPr>
      </w:pPr>
      <w:r w:rsidRPr="002F7BB4">
        <w:rPr>
          <w:rFonts w:ascii="Times New Roman" w:hAnsi="Times New Roman" w:cs="Times New Roman"/>
          <w:i/>
        </w:rPr>
        <w:t>Type 1</w:t>
      </w:r>
      <w:r w:rsidRPr="002F7BB4">
        <w:rPr>
          <w:rFonts w:ascii="Times New Roman" w:hAnsi="Times New Roman" w:cs="Times New Roman"/>
        </w:rPr>
        <w:t xml:space="preserve">: One has strong intuitive judgments that in some situations one is free, while in others one is not. </w:t>
      </w:r>
    </w:p>
    <w:p w:rsidR="00650E0C" w:rsidRPr="002F7BB4" w:rsidRDefault="00D61122" w:rsidP="002F7BB4">
      <w:pPr>
        <w:spacing w:line="360" w:lineRule="auto"/>
        <w:rPr>
          <w:rFonts w:ascii="Times New Roman" w:hAnsi="Times New Roman" w:cs="Times New Roman"/>
        </w:rPr>
      </w:pPr>
      <w:r w:rsidRPr="002F7BB4">
        <w:rPr>
          <w:rFonts w:ascii="Times New Roman" w:hAnsi="Times New Roman" w:cs="Times New Roman"/>
        </w:rPr>
        <w:tab/>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argues that the truth of compatib</w:t>
      </w:r>
      <w:r w:rsidR="00650E0C" w:rsidRPr="002F7BB4">
        <w:rPr>
          <w:rFonts w:ascii="Times New Roman" w:hAnsi="Times New Roman" w:cs="Times New Roman"/>
        </w:rPr>
        <w:t>ilism better explain</w:t>
      </w:r>
      <w:r w:rsidR="00E556E0" w:rsidRPr="002F7BB4">
        <w:rPr>
          <w:rFonts w:ascii="Times New Roman" w:hAnsi="Times New Roman" w:cs="Times New Roman"/>
        </w:rPr>
        <w:t>s</w:t>
      </w:r>
      <w:r w:rsidR="00650E0C" w:rsidRPr="002F7BB4">
        <w:rPr>
          <w:rFonts w:ascii="Times New Roman" w:hAnsi="Times New Roman" w:cs="Times New Roman"/>
        </w:rPr>
        <w:t xml:space="preserve"> the existence of our practice of making these judgments because according to compatibilism, these judgments are (often) </w:t>
      </w:r>
      <w:r w:rsidR="00650E0C" w:rsidRPr="002F7BB4">
        <w:rPr>
          <w:rFonts w:ascii="Times New Roman" w:hAnsi="Times New Roman" w:cs="Times New Roman"/>
          <w:i/>
        </w:rPr>
        <w:t>true</w:t>
      </w:r>
      <w:r w:rsidR="00650E0C" w:rsidRPr="002F7BB4">
        <w:rPr>
          <w:rFonts w:ascii="Times New Roman" w:hAnsi="Times New Roman" w:cs="Times New Roman"/>
        </w:rPr>
        <w:t xml:space="preserve">. </w:t>
      </w:r>
      <w:r w:rsidR="00E556E0" w:rsidRPr="002F7BB4">
        <w:rPr>
          <w:rFonts w:ascii="Times New Roman" w:hAnsi="Times New Roman" w:cs="Times New Roman"/>
        </w:rPr>
        <w:t xml:space="preserve">In other words, we often make such judgments </w:t>
      </w:r>
      <w:r w:rsidR="00E556E0" w:rsidRPr="002F7BB4">
        <w:rPr>
          <w:rFonts w:ascii="Times New Roman" w:hAnsi="Times New Roman" w:cs="Times New Roman"/>
          <w:i/>
        </w:rPr>
        <w:t>because</w:t>
      </w:r>
      <w:r w:rsidR="00E556E0" w:rsidRPr="002F7BB4">
        <w:rPr>
          <w:rFonts w:ascii="Times New Roman" w:hAnsi="Times New Roman" w:cs="Times New Roman"/>
        </w:rPr>
        <w:t xml:space="preserve"> they are (often) true. Incompatibilism, by contrast, “holds the truth of freedom-attributions hostage to a very demanding additional condition, over and above the conditions that are clearly satisfied in ordinary paradigmatic cases of free decision and free action—viz</w:t>
      </w:r>
      <w:r w:rsidR="00D26D4A" w:rsidRPr="002F7BB4">
        <w:rPr>
          <w:rFonts w:ascii="Times New Roman" w:hAnsi="Times New Roman" w:cs="Times New Roman"/>
        </w:rPr>
        <w:t>.</w:t>
      </w:r>
      <w:r w:rsidR="00E556E0" w:rsidRPr="002F7BB4">
        <w:rPr>
          <w:rFonts w:ascii="Times New Roman" w:hAnsi="Times New Roman" w:cs="Times New Roman"/>
        </w:rPr>
        <w:t xml:space="preserve">, the requirement of causal indeterminism in the processes generating the decisions and actions.” In other words, incompatibilism cannot </w:t>
      </w:r>
      <w:r w:rsidR="00D26D4A" w:rsidRPr="002F7BB4">
        <w:rPr>
          <w:rFonts w:ascii="Times New Roman" w:hAnsi="Times New Roman" w:cs="Times New Roman"/>
        </w:rPr>
        <w:t xml:space="preserve">as easily </w:t>
      </w:r>
      <w:r w:rsidR="00E556E0" w:rsidRPr="002F7BB4">
        <w:rPr>
          <w:rFonts w:ascii="Times New Roman" w:hAnsi="Times New Roman" w:cs="Times New Roman"/>
        </w:rPr>
        <w:t xml:space="preserve">say that we make these judgments because they are true, for on incompatibilism they may very well not be true. So incompatibilism would need to offer some other </w:t>
      </w:r>
      <w:r w:rsidR="00E556E0" w:rsidRPr="002F7BB4">
        <w:rPr>
          <w:rFonts w:ascii="Times New Roman" w:hAnsi="Times New Roman" w:cs="Times New Roman"/>
        </w:rPr>
        <w:lastRenderedPageBreak/>
        <w:t xml:space="preserve">explanation for why we make potentially systematically false judgments, and this explanation would not be as simple as saying that we make them because they are true. </w:t>
      </w:r>
    </w:p>
    <w:p w:rsidR="00C86AAE" w:rsidRPr="002F7BB4" w:rsidRDefault="00C86AAE" w:rsidP="002F7BB4">
      <w:pPr>
        <w:spacing w:line="240" w:lineRule="auto"/>
        <w:ind w:left="720"/>
        <w:rPr>
          <w:rFonts w:ascii="Times New Roman" w:hAnsi="Times New Roman" w:cs="Times New Roman"/>
        </w:rPr>
      </w:pPr>
      <w:r w:rsidRPr="002F7BB4">
        <w:rPr>
          <w:rFonts w:ascii="Times New Roman" w:hAnsi="Times New Roman" w:cs="Times New Roman"/>
          <w:i/>
        </w:rPr>
        <w:t>Type 2</w:t>
      </w:r>
      <w:r w:rsidRPr="002F7BB4">
        <w:rPr>
          <w:rFonts w:ascii="Times New Roman" w:hAnsi="Times New Roman" w:cs="Times New Roman"/>
        </w:rPr>
        <w:t xml:space="preserve">: Even though one judges that one’s acts are free in paradigmatic situations, one’s judgment can be pulled in the opposite direction when one considers the relation between freedom and determinism explicitly and philosophically. </w:t>
      </w:r>
    </w:p>
    <w:p w:rsidR="00E556E0" w:rsidRPr="002F7BB4" w:rsidRDefault="00E556E0" w:rsidP="002F7BB4">
      <w:pPr>
        <w:spacing w:line="360" w:lineRule="auto"/>
        <w:rPr>
          <w:rFonts w:ascii="Times New Roman" w:hAnsi="Times New Roman" w:cs="Times New Roman"/>
        </w:rPr>
      </w:pPr>
      <w:r w:rsidRPr="002F7BB4">
        <w:rPr>
          <w:rFonts w:ascii="Times New Roman" w:hAnsi="Times New Roman" w:cs="Times New Roman"/>
        </w:rPr>
        <w:tab/>
      </w:r>
      <w:proofErr w:type="spellStart"/>
      <w:r w:rsidR="00557A6A" w:rsidRPr="002F7BB4">
        <w:rPr>
          <w:rFonts w:ascii="Times New Roman" w:hAnsi="Times New Roman" w:cs="Times New Roman"/>
        </w:rPr>
        <w:t>Horgan</w:t>
      </w:r>
      <w:proofErr w:type="spellEnd"/>
      <w:r w:rsidR="00557A6A" w:rsidRPr="002F7BB4">
        <w:rPr>
          <w:rFonts w:ascii="Times New Roman" w:hAnsi="Times New Roman" w:cs="Times New Roman"/>
        </w:rPr>
        <w:t xml:space="preserve"> leaves this data aside until after he has considered how compatibilism best explains the phenomenology of our experience of free agency. I will delay consideration of it until then as well. </w:t>
      </w:r>
    </w:p>
    <w:p w:rsidR="0065594B" w:rsidRPr="002F7BB4" w:rsidRDefault="00C86AAE" w:rsidP="002F7BB4">
      <w:pPr>
        <w:spacing w:line="240" w:lineRule="auto"/>
        <w:ind w:left="720"/>
        <w:rPr>
          <w:rFonts w:ascii="Times New Roman" w:hAnsi="Times New Roman" w:cs="Times New Roman"/>
        </w:rPr>
      </w:pPr>
      <w:r w:rsidRPr="002F7BB4">
        <w:rPr>
          <w:rFonts w:ascii="Times New Roman" w:hAnsi="Times New Roman" w:cs="Times New Roman"/>
          <w:i/>
        </w:rPr>
        <w:t>Type 3:</w:t>
      </w:r>
      <w:r w:rsidRPr="002F7BB4">
        <w:rPr>
          <w:rFonts w:ascii="Times New Roman" w:hAnsi="Times New Roman" w:cs="Times New Roman"/>
        </w:rPr>
        <w:t xml:space="preserve"> One’s evidential standards for making the judgments above </w:t>
      </w:r>
      <w:r w:rsidR="0065594B" w:rsidRPr="002F7BB4">
        <w:rPr>
          <w:rFonts w:ascii="Times New Roman" w:hAnsi="Times New Roman" w:cs="Times New Roman"/>
        </w:rPr>
        <w:t>are commonly taken to yield judgments that are epistemically warranted independently of consideration of evidence for or against the truth of determinism.</w:t>
      </w:r>
    </w:p>
    <w:p w:rsidR="00557A6A" w:rsidRPr="002F7BB4" w:rsidRDefault="00557A6A" w:rsidP="002F7BB4">
      <w:pPr>
        <w:spacing w:line="360" w:lineRule="auto"/>
        <w:rPr>
          <w:rFonts w:ascii="Times New Roman" w:hAnsi="Times New Roman" w:cs="Times New Roman"/>
        </w:rPr>
      </w:pPr>
      <w:r w:rsidRPr="002F7BB4">
        <w:rPr>
          <w:rFonts w:ascii="Times New Roman" w:hAnsi="Times New Roman" w:cs="Times New Roman"/>
        </w:rPr>
        <w:tab/>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argument here is difficult to distinguish from his argument from type-1 data. Just as</w:t>
      </w:r>
      <w:r w:rsidR="00213EB6" w:rsidRPr="002F7BB4">
        <w:rPr>
          <w:rFonts w:ascii="Times New Roman" w:hAnsi="Times New Roman" w:cs="Times New Roman"/>
        </w:rPr>
        <w:t xml:space="preserve"> he thinks that</w:t>
      </w:r>
      <w:r w:rsidRPr="002F7BB4">
        <w:rPr>
          <w:rFonts w:ascii="Times New Roman" w:hAnsi="Times New Roman" w:cs="Times New Roman"/>
        </w:rPr>
        <w:t xml:space="preserve"> our practice of making the judgments about freedom that we do </w:t>
      </w:r>
      <w:r w:rsidR="00213EB6" w:rsidRPr="002F7BB4">
        <w:rPr>
          <w:rFonts w:ascii="Times New Roman" w:hAnsi="Times New Roman" w:cs="Times New Roman"/>
        </w:rPr>
        <w:t xml:space="preserve">is best explained by the </w:t>
      </w:r>
      <w:r w:rsidR="00213EB6" w:rsidRPr="002F7BB4">
        <w:rPr>
          <w:rFonts w:ascii="Times New Roman" w:hAnsi="Times New Roman" w:cs="Times New Roman"/>
          <w:i/>
        </w:rPr>
        <w:t>truth</w:t>
      </w:r>
      <w:r w:rsidR="00213EB6" w:rsidRPr="002F7BB4">
        <w:rPr>
          <w:rFonts w:ascii="Times New Roman" w:hAnsi="Times New Roman" w:cs="Times New Roman"/>
        </w:rPr>
        <w:t xml:space="preserve"> of these judgments</w:t>
      </w:r>
      <w:r w:rsidRPr="002F7BB4">
        <w:rPr>
          <w:rFonts w:ascii="Times New Roman" w:hAnsi="Times New Roman" w:cs="Times New Roman"/>
        </w:rPr>
        <w:t xml:space="preserve">, he </w:t>
      </w:r>
      <w:r w:rsidR="00213EB6" w:rsidRPr="002F7BB4">
        <w:rPr>
          <w:rFonts w:ascii="Times New Roman" w:hAnsi="Times New Roman" w:cs="Times New Roman"/>
        </w:rPr>
        <w:t xml:space="preserve">also thinks that our practice of regarding these judgments as warranted is best explained by the fact that these practices actually </w:t>
      </w:r>
      <w:r w:rsidR="00213EB6" w:rsidRPr="002F7BB4">
        <w:rPr>
          <w:rFonts w:ascii="Times New Roman" w:hAnsi="Times New Roman" w:cs="Times New Roman"/>
          <w:i/>
        </w:rPr>
        <w:t>are</w:t>
      </w:r>
      <w:r w:rsidR="00213EB6" w:rsidRPr="002F7BB4">
        <w:rPr>
          <w:rFonts w:ascii="Times New Roman" w:hAnsi="Times New Roman" w:cs="Times New Roman"/>
        </w:rPr>
        <w:t xml:space="preserve"> warranted. This last is precisely what compatibilism </w:t>
      </w:r>
      <w:r w:rsidR="00430443" w:rsidRPr="002F7BB4">
        <w:rPr>
          <w:rFonts w:ascii="Times New Roman" w:hAnsi="Times New Roman" w:cs="Times New Roman"/>
        </w:rPr>
        <w:t>maintains</w:t>
      </w:r>
      <w:r w:rsidR="00213EB6" w:rsidRPr="002F7BB4">
        <w:rPr>
          <w:rFonts w:ascii="Times New Roman" w:hAnsi="Times New Roman" w:cs="Times New Roman"/>
        </w:rPr>
        <w:t>, in contrast to incompatibilism, which holds out the serious possibility that the evidential standards o</w:t>
      </w:r>
      <w:r w:rsidR="00BF2147" w:rsidRPr="002F7BB4">
        <w:rPr>
          <w:rFonts w:ascii="Times New Roman" w:hAnsi="Times New Roman" w:cs="Times New Roman"/>
        </w:rPr>
        <w:t xml:space="preserve">f our practices of judgment are too lax and hence our practices may be unwarranted. </w:t>
      </w:r>
    </w:p>
    <w:p w:rsidR="00C86AAE" w:rsidRPr="002F7BB4" w:rsidRDefault="0065594B" w:rsidP="002F7BB4">
      <w:pPr>
        <w:spacing w:line="240" w:lineRule="auto"/>
        <w:ind w:left="720"/>
        <w:rPr>
          <w:rFonts w:ascii="Times New Roman" w:hAnsi="Times New Roman" w:cs="Times New Roman"/>
        </w:rPr>
      </w:pPr>
      <w:r w:rsidRPr="002F7BB4">
        <w:rPr>
          <w:rFonts w:ascii="Times New Roman" w:hAnsi="Times New Roman" w:cs="Times New Roman"/>
          <w:i/>
        </w:rPr>
        <w:t>Type 4</w:t>
      </w:r>
      <w:r w:rsidRPr="002F7BB4">
        <w:rPr>
          <w:rFonts w:ascii="Times New Roman" w:hAnsi="Times New Roman" w:cs="Times New Roman"/>
        </w:rPr>
        <w:t xml:space="preserve">:  One’s practices of making judgments about freedom play a role in moral and social practices which are seen as important whether our actions are determined or not. </w:t>
      </w:r>
    </w:p>
    <w:p w:rsidR="00BA085B" w:rsidRPr="002F7BB4" w:rsidRDefault="00BA085B" w:rsidP="002F7BB4">
      <w:pPr>
        <w:spacing w:line="360" w:lineRule="auto"/>
        <w:rPr>
          <w:rFonts w:ascii="Times New Roman" w:hAnsi="Times New Roman" w:cs="Times New Roman"/>
        </w:rPr>
      </w:pPr>
      <w:r w:rsidRPr="002F7BB4">
        <w:rPr>
          <w:rFonts w:ascii="Times New Roman" w:hAnsi="Times New Roman" w:cs="Times New Roman"/>
        </w:rPr>
        <w:tab/>
        <w:t xml:space="preserve">Central to </w:t>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argument here is that the concepts we use to make our judgments about freedom serve </w:t>
      </w:r>
      <w:r w:rsidR="00430443" w:rsidRPr="002F7BB4">
        <w:rPr>
          <w:rFonts w:ascii="Times New Roman" w:hAnsi="Times New Roman" w:cs="Times New Roman"/>
        </w:rPr>
        <w:t xml:space="preserve">certain practical </w:t>
      </w:r>
      <w:r w:rsidRPr="002F7BB4">
        <w:rPr>
          <w:rFonts w:ascii="Times New Roman" w:hAnsi="Times New Roman" w:cs="Times New Roman"/>
        </w:rPr>
        <w:t xml:space="preserve">purposes and that </w:t>
      </w:r>
      <w:r w:rsidR="00430443" w:rsidRPr="002F7BB4">
        <w:rPr>
          <w:rFonts w:ascii="Times New Roman" w:hAnsi="Times New Roman" w:cs="Times New Roman"/>
        </w:rPr>
        <w:t xml:space="preserve">failure of </w:t>
      </w:r>
      <w:r w:rsidRPr="002F7BB4">
        <w:rPr>
          <w:rFonts w:ascii="Times New Roman" w:hAnsi="Times New Roman" w:cs="Times New Roman"/>
        </w:rPr>
        <w:t xml:space="preserve">their “satisfaction conditions” can thwart </w:t>
      </w:r>
      <w:r w:rsidR="00430443" w:rsidRPr="002F7BB4">
        <w:rPr>
          <w:rFonts w:ascii="Times New Roman" w:hAnsi="Times New Roman" w:cs="Times New Roman"/>
        </w:rPr>
        <w:t>these</w:t>
      </w:r>
      <w:r w:rsidRPr="002F7BB4">
        <w:rPr>
          <w:rFonts w:ascii="Times New Roman" w:hAnsi="Times New Roman" w:cs="Times New Roman"/>
        </w:rPr>
        <w:t xml:space="preserve"> purposes. </w:t>
      </w:r>
      <w:r w:rsidR="006F331F" w:rsidRPr="002F7BB4">
        <w:rPr>
          <w:rFonts w:ascii="Times New Roman" w:hAnsi="Times New Roman" w:cs="Times New Roman"/>
        </w:rPr>
        <w:t xml:space="preserve">For example, we call some acts free because doing so allows us to hold agents morally responsible, which in turn </w:t>
      </w:r>
      <w:proofErr w:type="gramStart"/>
      <w:r w:rsidR="006F331F" w:rsidRPr="002F7BB4">
        <w:rPr>
          <w:rFonts w:ascii="Times New Roman" w:hAnsi="Times New Roman" w:cs="Times New Roman"/>
        </w:rPr>
        <w:t>justifies</w:t>
      </w:r>
      <w:proofErr w:type="gramEnd"/>
      <w:r w:rsidR="006F331F" w:rsidRPr="002F7BB4">
        <w:rPr>
          <w:rFonts w:ascii="Times New Roman" w:hAnsi="Times New Roman" w:cs="Times New Roman"/>
        </w:rPr>
        <w:t xml:space="preserve"> rewarding them or punishing them. I take it that </w:t>
      </w:r>
      <w:proofErr w:type="spellStart"/>
      <w:r w:rsidR="006F331F" w:rsidRPr="002F7BB4">
        <w:rPr>
          <w:rFonts w:ascii="Times New Roman" w:hAnsi="Times New Roman" w:cs="Times New Roman"/>
        </w:rPr>
        <w:t>Horgan</w:t>
      </w:r>
      <w:proofErr w:type="spellEnd"/>
      <w:r w:rsidR="006F331F" w:rsidRPr="002F7BB4">
        <w:rPr>
          <w:rFonts w:ascii="Times New Roman" w:hAnsi="Times New Roman" w:cs="Times New Roman"/>
        </w:rPr>
        <w:t xml:space="preserve"> means here that if i</w:t>
      </w:r>
      <w:r w:rsidR="00220BAA" w:rsidRPr="002F7BB4">
        <w:rPr>
          <w:rFonts w:ascii="Times New Roman" w:hAnsi="Times New Roman" w:cs="Times New Roman"/>
        </w:rPr>
        <w:t xml:space="preserve">t turns out that incompatibilists are correct then the truth of determinism would threaten our freedom </w:t>
      </w:r>
      <w:r w:rsidR="00220BAA" w:rsidRPr="002F7BB4">
        <w:rPr>
          <w:rFonts w:ascii="Times New Roman" w:hAnsi="Times New Roman" w:cs="Times New Roman"/>
          <w:i/>
        </w:rPr>
        <w:t>and</w:t>
      </w:r>
      <w:r w:rsidR="00220BAA" w:rsidRPr="002F7BB4">
        <w:rPr>
          <w:rFonts w:ascii="Times New Roman" w:hAnsi="Times New Roman" w:cs="Times New Roman"/>
        </w:rPr>
        <w:t xml:space="preserve"> our ability to praise and blame, and hence our ability to reward and punish. Presumably we need to be able to reward and punish whether or not determinism is true, and this is the very purpose of the concept of “freedom.” So the best explanation of the fact that we engage in the practice of reward and punishment at all </w:t>
      </w:r>
      <w:r w:rsidR="00430443" w:rsidRPr="002F7BB4">
        <w:rPr>
          <w:rFonts w:ascii="Times New Roman" w:hAnsi="Times New Roman" w:cs="Times New Roman"/>
        </w:rPr>
        <w:t>is supposedly</w:t>
      </w:r>
      <w:r w:rsidR="00220BAA" w:rsidRPr="002F7BB4">
        <w:rPr>
          <w:rFonts w:ascii="Times New Roman" w:hAnsi="Times New Roman" w:cs="Times New Roman"/>
        </w:rPr>
        <w:t xml:space="preserve"> the fact that our judgments about freedom are themselves true independently of whether determinism is true or false. </w:t>
      </w:r>
    </w:p>
    <w:p w:rsidR="0065594B" w:rsidRPr="002F7BB4" w:rsidRDefault="0065594B" w:rsidP="002F7BB4">
      <w:pPr>
        <w:spacing w:line="240" w:lineRule="auto"/>
        <w:ind w:left="720"/>
        <w:rPr>
          <w:rFonts w:ascii="Times New Roman" w:hAnsi="Times New Roman" w:cs="Times New Roman"/>
        </w:rPr>
      </w:pPr>
      <w:r w:rsidRPr="002F7BB4">
        <w:rPr>
          <w:rFonts w:ascii="Times New Roman" w:hAnsi="Times New Roman" w:cs="Times New Roman"/>
          <w:i/>
        </w:rPr>
        <w:t>Type 5</w:t>
      </w:r>
      <w:r w:rsidRPr="002F7BB4">
        <w:rPr>
          <w:rFonts w:ascii="Times New Roman" w:hAnsi="Times New Roman" w:cs="Times New Roman"/>
        </w:rPr>
        <w:t>: There is evidence that our decision</w:t>
      </w:r>
      <w:r w:rsidR="00430443" w:rsidRPr="002F7BB4">
        <w:rPr>
          <w:rFonts w:ascii="Times New Roman" w:hAnsi="Times New Roman" w:cs="Times New Roman"/>
        </w:rPr>
        <w:t>s</w:t>
      </w:r>
      <w:r w:rsidRPr="002F7BB4">
        <w:rPr>
          <w:rFonts w:ascii="Times New Roman" w:hAnsi="Times New Roman" w:cs="Times New Roman"/>
        </w:rPr>
        <w:t xml:space="preserve"> result from physical brain processes and no evidence that these </w:t>
      </w:r>
      <w:r w:rsidR="00D61122" w:rsidRPr="002F7BB4">
        <w:rPr>
          <w:rFonts w:ascii="Times New Roman" w:hAnsi="Times New Roman" w:cs="Times New Roman"/>
        </w:rPr>
        <w:t xml:space="preserve">processes are </w:t>
      </w:r>
      <w:proofErr w:type="spellStart"/>
      <w:r w:rsidR="00D61122" w:rsidRPr="002F7BB4">
        <w:rPr>
          <w:rFonts w:ascii="Times New Roman" w:hAnsi="Times New Roman" w:cs="Times New Roman"/>
        </w:rPr>
        <w:t>indeterministic</w:t>
      </w:r>
      <w:proofErr w:type="spellEnd"/>
      <w:r w:rsidR="00D61122" w:rsidRPr="002F7BB4">
        <w:rPr>
          <w:rFonts w:ascii="Times New Roman" w:hAnsi="Times New Roman" w:cs="Times New Roman"/>
        </w:rPr>
        <w:t xml:space="preserve">. </w:t>
      </w:r>
    </w:p>
    <w:p w:rsidR="00984D68" w:rsidRPr="002F7BB4" w:rsidRDefault="00220BAA" w:rsidP="002F7BB4">
      <w:pPr>
        <w:spacing w:line="360" w:lineRule="auto"/>
        <w:ind w:firstLine="720"/>
        <w:contextualSpacing/>
        <w:rPr>
          <w:rFonts w:ascii="Times New Roman" w:hAnsi="Times New Roman" w:cs="Times New Roman"/>
          <w:i/>
        </w:rPr>
      </w:pPr>
      <w:r w:rsidRPr="002F7BB4">
        <w:rPr>
          <w:rFonts w:ascii="Times New Roman" w:hAnsi="Times New Roman" w:cs="Times New Roman"/>
        </w:rPr>
        <w:t xml:space="preserve">Finally, </w:t>
      </w:r>
      <w:proofErr w:type="spellStart"/>
      <w:r w:rsidR="00396421" w:rsidRPr="002F7BB4">
        <w:rPr>
          <w:rFonts w:ascii="Times New Roman" w:hAnsi="Times New Roman" w:cs="Times New Roman"/>
        </w:rPr>
        <w:t>Horgan</w:t>
      </w:r>
      <w:proofErr w:type="spellEnd"/>
      <w:r w:rsidR="00396421" w:rsidRPr="002F7BB4">
        <w:rPr>
          <w:rFonts w:ascii="Times New Roman" w:hAnsi="Times New Roman" w:cs="Times New Roman"/>
        </w:rPr>
        <w:t xml:space="preserve"> claims </w:t>
      </w:r>
      <w:r w:rsidRPr="002F7BB4">
        <w:rPr>
          <w:rFonts w:ascii="Times New Roman" w:hAnsi="Times New Roman" w:cs="Times New Roman"/>
        </w:rPr>
        <w:t xml:space="preserve">the best explanation of this evidence and the absence of evidence of indeterminism is that there is </w:t>
      </w:r>
      <w:r w:rsidR="00396421" w:rsidRPr="002F7BB4">
        <w:rPr>
          <w:rFonts w:ascii="Times New Roman" w:hAnsi="Times New Roman" w:cs="Times New Roman"/>
        </w:rPr>
        <w:t xml:space="preserve">simply </w:t>
      </w:r>
      <w:r w:rsidRPr="002F7BB4">
        <w:rPr>
          <w:rFonts w:ascii="Times New Roman" w:hAnsi="Times New Roman" w:cs="Times New Roman"/>
        </w:rPr>
        <w:t xml:space="preserve">not “the dramatic kind of causal indeterminacy of thought and action </w:t>
      </w:r>
      <w:r w:rsidRPr="002F7BB4">
        <w:rPr>
          <w:rFonts w:ascii="Times New Roman" w:hAnsi="Times New Roman" w:cs="Times New Roman"/>
        </w:rPr>
        <w:lastRenderedPageBreak/>
        <w:t xml:space="preserve">that incompatibilism requires.” </w:t>
      </w:r>
      <w:r w:rsidR="00144DFE" w:rsidRPr="002F7BB4">
        <w:rPr>
          <w:rFonts w:ascii="Times New Roman" w:hAnsi="Times New Roman" w:cs="Times New Roman"/>
        </w:rPr>
        <w:t xml:space="preserve">This means, with reference to type-4 data, that there is all the more reason to think that the purpose of our concepts of freedom would be thwarted if incompatibilism were true. </w:t>
      </w:r>
    </w:p>
    <w:p w:rsidR="00984D68" w:rsidRPr="002F7BB4" w:rsidRDefault="00984D68" w:rsidP="002F7BB4">
      <w:pPr>
        <w:spacing w:line="360" w:lineRule="auto"/>
        <w:ind w:firstLine="720"/>
        <w:contextualSpacing/>
        <w:rPr>
          <w:rFonts w:ascii="Times New Roman" w:hAnsi="Times New Roman" w:cs="Times New Roman"/>
          <w:i/>
        </w:rPr>
      </w:pPr>
    </w:p>
    <w:p w:rsidR="00095C08" w:rsidRPr="002F7BB4" w:rsidRDefault="00450548" w:rsidP="002F7BB4">
      <w:pPr>
        <w:spacing w:line="360" w:lineRule="auto"/>
        <w:contextualSpacing/>
        <w:rPr>
          <w:rFonts w:ascii="Times New Roman" w:hAnsi="Times New Roman" w:cs="Times New Roman"/>
          <w:i/>
        </w:rPr>
      </w:pPr>
      <w:r w:rsidRPr="002F7BB4">
        <w:rPr>
          <w:rFonts w:ascii="Times New Roman" w:hAnsi="Times New Roman" w:cs="Times New Roman"/>
          <w:i/>
        </w:rPr>
        <w:t xml:space="preserve">4.2 </w:t>
      </w:r>
      <w:r w:rsidR="00D37989" w:rsidRPr="002F7BB4">
        <w:rPr>
          <w:rFonts w:ascii="Times New Roman" w:hAnsi="Times New Roman" w:cs="Times New Roman"/>
          <w:i/>
        </w:rPr>
        <w:t>Evidence from phenomenology of the experience of free agency</w:t>
      </w:r>
    </w:p>
    <w:p w:rsidR="00F639FA" w:rsidRPr="002F7BB4" w:rsidRDefault="00D37989"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T</w:t>
      </w:r>
      <w:r w:rsidR="00F639FA" w:rsidRPr="002F7BB4">
        <w:rPr>
          <w:rFonts w:ascii="Times New Roman" w:hAnsi="Times New Roman" w:cs="Times New Roman"/>
        </w:rPr>
        <w:t>o emphasize that the phenomenology he is concerned with explaining is the kind that involves “presentational” rather than “judgmental” content—roughly, the kind of content that is non-conceptual, non-linguistic and directly experienced—</w:t>
      </w:r>
      <w:proofErr w:type="spellStart"/>
      <w:r w:rsidR="00F639FA" w:rsidRPr="002F7BB4">
        <w:rPr>
          <w:rFonts w:ascii="Times New Roman" w:hAnsi="Times New Roman" w:cs="Times New Roman"/>
        </w:rPr>
        <w:t>Horgan</w:t>
      </w:r>
      <w:proofErr w:type="spellEnd"/>
      <w:r w:rsidR="00F639FA" w:rsidRPr="002F7BB4">
        <w:rPr>
          <w:rFonts w:ascii="Times New Roman" w:hAnsi="Times New Roman" w:cs="Times New Roman"/>
        </w:rPr>
        <w:t xml:space="preserve"> suggests that it is likely the sort that would also be experienced by non-human as well as human animals. If we think of this phenomenology as something we share in common with non-human animals, it then becomes a datum clearly subject to evolutionary-biological explanation</w:t>
      </w:r>
      <w:r w:rsidR="0035297D" w:rsidRPr="002F7BB4">
        <w:rPr>
          <w:rFonts w:ascii="Times New Roman" w:hAnsi="Times New Roman" w:cs="Times New Roman"/>
        </w:rPr>
        <w:t xml:space="preserve"> (</w:t>
      </w:r>
      <w:r w:rsidR="00F639FA" w:rsidRPr="002F7BB4">
        <w:rPr>
          <w:rFonts w:ascii="Times New Roman" w:hAnsi="Times New Roman" w:cs="Times New Roman"/>
        </w:rPr>
        <w:t>unlike practices of judgment which are subject to sociolinguistic explanations</w:t>
      </w:r>
      <w:r w:rsidR="0035297D" w:rsidRPr="002F7BB4">
        <w:rPr>
          <w:rFonts w:ascii="Times New Roman" w:hAnsi="Times New Roman" w:cs="Times New Roman"/>
        </w:rPr>
        <w:t>)</w:t>
      </w:r>
      <w:r w:rsidR="00F639FA" w:rsidRPr="002F7BB4">
        <w:rPr>
          <w:rFonts w:ascii="Times New Roman" w:hAnsi="Times New Roman" w:cs="Times New Roman"/>
        </w:rPr>
        <w:t>. What then is the best explanation of the fact that we, presumably along with other animals, sometimes experience ourselves as free agents?</w:t>
      </w:r>
    </w:p>
    <w:p w:rsidR="00F639FA" w:rsidRPr="002F7BB4" w:rsidRDefault="00B2184B"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According to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whether or not determinism is true, there are still “real distinctions among phenomena” that would be tracked by this phenomenology, the tracking of which would have adaptive value for survival and reproduction. Organisms that are able to experience the difference between those aspects of their environment that can be influenced by their bodily motion and those that are not will be likely to survive and flourish; those that are not, not so much.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gives the example of a bear </w:t>
      </w:r>
      <w:proofErr w:type="gramStart"/>
      <w:r w:rsidRPr="002F7BB4">
        <w:rPr>
          <w:rFonts w:ascii="Times New Roman" w:hAnsi="Times New Roman" w:cs="Times New Roman"/>
        </w:rPr>
        <w:t>who</w:t>
      </w:r>
      <w:proofErr w:type="gramEnd"/>
      <w:r w:rsidRPr="002F7BB4">
        <w:rPr>
          <w:rFonts w:ascii="Times New Roman" w:hAnsi="Times New Roman" w:cs="Times New Roman"/>
        </w:rPr>
        <w:t xml:space="preserve"> is aware that </w:t>
      </w:r>
      <w:r w:rsidR="00EA1DF8" w:rsidRPr="002F7BB4">
        <w:rPr>
          <w:rFonts w:ascii="Times New Roman" w:hAnsi="Times New Roman" w:cs="Times New Roman"/>
        </w:rPr>
        <w:t>its</w:t>
      </w:r>
      <w:r w:rsidRPr="002F7BB4">
        <w:rPr>
          <w:rFonts w:ascii="Times New Roman" w:hAnsi="Times New Roman" w:cs="Times New Roman"/>
        </w:rPr>
        <w:t xml:space="preserve"> bodily motions will carry </w:t>
      </w:r>
      <w:r w:rsidR="00EA1DF8" w:rsidRPr="002F7BB4">
        <w:rPr>
          <w:rFonts w:ascii="Times New Roman" w:hAnsi="Times New Roman" w:cs="Times New Roman"/>
        </w:rPr>
        <w:t>it</w:t>
      </w:r>
      <w:r w:rsidRPr="002F7BB4">
        <w:rPr>
          <w:rFonts w:ascii="Times New Roman" w:hAnsi="Times New Roman" w:cs="Times New Roman"/>
        </w:rPr>
        <w:t xml:space="preserve"> towards a source of food</w:t>
      </w:r>
      <w:r w:rsidR="00EA1DF8" w:rsidRPr="002F7BB4">
        <w:rPr>
          <w:rFonts w:ascii="Times New Roman" w:hAnsi="Times New Roman" w:cs="Times New Roman"/>
        </w:rPr>
        <w:t>: it is important that it be able to distinguish this self-caused motion from state-caused motions that it cannot control, e.g. the motion o</w:t>
      </w:r>
      <w:r w:rsidR="00DA5579" w:rsidRPr="002F7BB4">
        <w:rPr>
          <w:rFonts w:ascii="Times New Roman" w:hAnsi="Times New Roman" w:cs="Times New Roman"/>
        </w:rPr>
        <w:t xml:space="preserve">f a boulder rolling towards it. The data to be explained here is mainly the fact that it is adaptively useful to be able to distinguish these types of experience: </w:t>
      </w:r>
      <w:proofErr w:type="spellStart"/>
      <w:r w:rsidR="00DA5579" w:rsidRPr="002F7BB4">
        <w:rPr>
          <w:rFonts w:ascii="Times New Roman" w:hAnsi="Times New Roman" w:cs="Times New Roman"/>
        </w:rPr>
        <w:t>Horgan</w:t>
      </w:r>
      <w:proofErr w:type="spellEnd"/>
      <w:r w:rsidR="00DA5579" w:rsidRPr="002F7BB4">
        <w:rPr>
          <w:rFonts w:ascii="Times New Roman" w:hAnsi="Times New Roman" w:cs="Times New Roman"/>
        </w:rPr>
        <w:t xml:space="preserve"> suggests that this data would not be better explained if we assumed that the “satisfaction conditions” of our experience tracked more than the distinction between the self-caused and th</w:t>
      </w:r>
      <w:r w:rsidR="00A43F35" w:rsidRPr="002F7BB4">
        <w:rPr>
          <w:rFonts w:ascii="Times New Roman" w:hAnsi="Times New Roman" w:cs="Times New Roman"/>
        </w:rPr>
        <w:t>e state-caused. This suggests that phenomenology, even if non-conceptual, is still “representational” in some sense, and so either veridical or non-veridical. Hence we can understand his point by analogy to his point about the best explanation of our practices of judgment above: the best explanation for why we make those judgments—and for why we have these experiences—</w:t>
      </w:r>
      <w:proofErr w:type="gramStart"/>
      <w:r w:rsidR="00A43F35" w:rsidRPr="002F7BB4">
        <w:rPr>
          <w:rFonts w:ascii="Times New Roman" w:hAnsi="Times New Roman" w:cs="Times New Roman"/>
        </w:rPr>
        <w:t>is</w:t>
      </w:r>
      <w:proofErr w:type="gramEnd"/>
      <w:r w:rsidR="00980E53" w:rsidRPr="002F7BB4">
        <w:rPr>
          <w:rFonts w:ascii="Times New Roman" w:hAnsi="Times New Roman" w:cs="Times New Roman"/>
        </w:rPr>
        <w:t xml:space="preserve"> that</w:t>
      </w:r>
      <w:r w:rsidR="00A43F35" w:rsidRPr="002F7BB4">
        <w:rPr>
          <w:rFonts w:ascii="Times New Roman" w:hAnsi="Times New Roman" w:cs="Times New Roman"/>
        </w:rPr>
        <w:t xml:space="preserve"> the judgments are true and that the experiences are veridical. Incompatibilism would hold out the possibility that our phenomenology is not veridical, and would require a more complicated explanation for why systemically non-veridical experience nonetheless yields useful results. </w:t>
      </w:r>
    </w:p>
    <w:p w:rsidR="007224EC" w:rsidRPr="002F7BB4" w:rsidRDefault="007224EC" w:rsidP="002F7BB4">
      <w:pPr>
        <w:spacing w:line="360" w:lineRule="auto"/>
        <w:ind w:firstLine="720"/>
        <w:contextualSpacing/>
        <w:rPr>
          <w:rFonts w:ascii="Times New Roman" w:hAnsi="Times New Roman" w:cs="Times New Roman"/>
        </w:rPr>
      </w:pP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of course, does not want us to infer from the fact that we experience a contrast between the self-caused and the state-caused that we can derive a case for </w:t>
      </w:r>
      <w:r w:rsidRPr="002F7BB4">
        <w:rPr>
          <w:rFonts w:ascii="Times New Roman" w:hAnsi="Times New Roman" w:cs="Times New Roman"/>
          <w:i/>
        </w:rPr>
        <w:t>incompatibilism</w:t>
      </w:r>
      <w:r w:rsidRPr="002F7BB4">
        <w:rPr>
          <w:rFonts w:ascii="Times New Roman" w:hAnsi="Times New Roman" w:cs="Times New Roman"/>
        </w:rPr>
        <w:t xml:space="preserve"> from mere introspection, as one might at first think.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insists that the introspective awareness of our own free agency by itself does not answer the question of whether free agency is compatible or not with determinism. </w:t>
      </w:r>
      <w:r w:rsidR="009471D9" w:rsidRPr="002F7BB4">
        <w:rPr>
          <w:rFonts w:ascii="Times New Roman" w:hAnsi="Times New Roman" w:cs="Times New Roman"/>
        </w:rPr>
        <w:t xml:space="preserve">His reason is that answers to such questions are simply not “manifest” to us in the way that </w:t>
      </w:r>
      <w:r w:rsidR="009471D9" w:rsidRPr="002F7BB4">
        <w:rPr>
          <w:rFonts w:ascii="Times New Roman" w:hAnsi="Times New Roman" w:cs="Times New Roman"/>
        </w:rPr>
        <w:lastRenderedPageBreak/>
        <w:t>other facts are</w:t>
      </w:r>
      <w:r w:rsidR="00604B82" w:rsidRPr="002F7BB4">
        <w:rPr>
          <w:rFonts w:ascii="Times New Roman" w:hAnsi="Times New Roman" w:cs="Times New Roman"/>
        </w:rPr>
        <w:t>, a point we have discussed above</w:t>
      </w:r>
      <w:r w:rsidR="009471D9" w:rsidRPr="002F7BB4">
        <w:rPr>
          <w:rFonts w:ascii="Times New Roman" w:hAnsi="Times New Roman" w:cs="Times New Roman"/>
        </w:rPr>
        <w:t xml:space="preserve">. </w:t>
      </w:r>
      <w:r w:rsidR="009210D1" w:rsidRPr="002F7BB4">
        <w:rPr>
          <w:rFonts w:ascii="Times New Roman" w:hAnsi="Times New Roman" w:cs="Times New Roman"/>
        </w:rPr>
        <w:t xml:space="preserve">This then makes the experience of a distinction between the self-caused and the state-caused consistent with compatibilism. </w:t>
      </w:r>
    </w:p>
    <w:p w:rsidR="00F93437" w:rsidRPr="002F7BB4" w:rsidRDefault="009210D1" w:rsidP="002F7BB4">
      <w:pPr>
        <w:spacing w:before="240" w:line="360" w:lineRule="auto"/>
        <w:ind w:firstLine="720"/>
        <w:contextualSpacing/>
        <w:rPr>
          <w:rFonts w:ascii="Times New Roman" w:hAnsi="Times New Roman" w:cs="Times New Roman"/>
        </w:rPr>
      </w:pPr>
      <w:r w:rsidRPr="002F7BB4">
        <w:rPr>
          <w:rFonts w:ascii="Times New Roman" w:hAnsi="Times New Roman" w:cs="Times New Roman"/>
        </w:rPr>
        <w:t xml:space="preserve">The problem, of course, is the type-2 data from facts about our judgments of freedom: </w:t>
      </w:r>
      <w:r w:rsidR="00974E3A" w:rsidRPr="002F7BB4">
        <w:rPr>
          <w:rFonts w:ascii="Times New Roman" w:hAnsi="Times New Roman" w:cs="Times New Roman"/>
        </w:rPr>
        <w:t xml:space="preserve">we can be tempted to judge that we are </w:t>
      </w:r>
      <w:proofErr w:type="spellStart"/>
      <w:r w:rsidR="0034450F" w:rsidRPr="002F7BB4">
        <w:rPr>
          <w:rFonts w:ascii="Times New Roman" w:hAnsi="Times New Roman" w:cs="Times New Roman"/>
        </w:rPr>
        <w:t>unfree</w:t>
      </w:r>
      <w:proofErr w:type="spellEnd"/>
      <w:r w:rsidR="0034450F" w:rsidRPr="002F7BB4">
        <w:rPr>
          <w:rFonts w:ascii="Times New Roman" w:hAnsi="Times New Roman" w:cs="Times New Roman"/>
        </w:rPr>
        <w:t xml:space="preserve"> </w:t>
      </w:r>
      <w:r w:rsidR="00974E3A" w:rsidRPr="002F7BB4">
        <w:rPr>
          <w:rFonts w:ascii="Times New Roman" w:hAnsi="Times New Roman" w:cs="Times New Roman"/>
        </w:rPr>
        <w:t xml:space="preserve">when, for instance, we are asked explicitly and philosophically if the phenomenology of our agentive experience can be veridical if determinism is actually true. </w:t>
      </w:r>
      <w:r w:rsidR="00F93437" w:rsidRPr="002F7BB4">
        <w:rPr>
          <w:rFonts w:ascii="Times New Roman" w:hAnsi="Times New Roman" w:cs="Times New Roman"/>
        </w:rPr>
        <w:t xml:space="preserve">To account for this problem, </w:t>
      </w:r>
      <w:proofErr w:type="spellStart"/>
      <w:r w:rsidR="00F93437" w:rsidRPr="002F7BB4">
        <w:rPr>
          <w:rFonts w:ascii="Times New Roman" w:hAnsi="Times New Roman" w:cs="Times New Roman"/>
        </w:rPr>
        <w:t>Horgan</w:t>
      </w:r>
      <w:proofErr w:type="spellEnd"/>
      <w:r w:rsidR="00F93437" w:rsidRPr="002F7BB4">
        <w:rPr>
          <w:rFonts w:ascii="Times New Roman" w:hAnsi="Times New Roman" w:cs="Times New Roman"/>
        </w:rPr>
        <w:t xml:space="preserve"> would note that he has </w:t>
      </w:r>
      <w:r w:rsidR="00974E3A" w:rsidRPr="002F7BB4">
        <w:rPr>
          <w:rFonts w:ascii="Times New Roman" w:hAnsi="Times New Roman" w:cs="Times New Roman"/>
        </w:rPr>
        <w:t xml:space="preserve">ready observed that the </w:t>
      </w:r>
      <w:r w:rsidR="00974E3A" w:rsidRPr="002F7BB4">
        <w:rPr>
          <w:rFonts w:ascii="Times New Roman" w:hAnsi="Times New Roman" w:cs="Times New Roman"/>
          <w:i/>
        </w:rPr>
        <w:t>experience</w:t>
      </w:r>
      <w:r w:rsidR="00974E3A" w:rsidRPr="002F7BB4">
        <w:rPr>
          <w:rFonts w:ascii="Times New Roman" w:hAnsi="Times New Roman" w:cs="Times New Roman"/>
        </w:rPr>
        <w:t xml:space="preserve"> of self-causation and state-causation are mutually exclusive: we cannot experience our behavior as simultaneously self-caused and state caused. But the fact that we cannot experience an event in this way does not mean that an event cannot </w:t>
      </w:r>
      <w:r w:rsidR="00974E3A" w:rsidRPr="002F7BB4">
        <w:rPr>
          <w:rFonts w:ascii="Times New Roman" w:hAnsi="Times New Roman" w:cs="Times New Roman"/>
          <w:i/>
        </w:rPr>
        <w:t>be</w:t>
      </w:r>
      <w:r w:rsidR="00974E3A" w:rsidRPr="002F7BB4">
        <w:rPr>
          <w:rFonts w:ascii="Times New Roman" w:hAnsi="Times New Roman" w:cs="Times New Roman"/>
        </w:rPr>
        <w:t xml:space="preserve"> both self-caused and state-caused,</w:t>
      </w:r>
      <w:r w:rsidR="00963A66" w:rsidRPr="002F7BB4">
        <w:rPr>
          <w:rFonts w:ascii="Times New Roman" w:hAnsi="Times New Roman" w:cs="Times New Roman"/>
        </w:rPr>
        <w:t xml:space="preserve"> especially since not experiencing it as state-caused does not imply an experience of its </w:t>
      </w:r>
      <w:r w:rsidR="00963A66" w:rsidRPr="002F7BB4">
        <w:rPr>
          <w:rFonts w:ascii="Times New Roman" w:hAnsi="Times New Roman" w:cs="Times New Roman"/>
          <w:i/>
        </w:rPr>
        <w:t xml:space="preserve">not </w:t>
      </w:r>
      <w:r w:rsidR="00963A66" w:rsidRPr="002F7BB4">
        <w:rPr>
          <w:rFonts w:ascii="Times New Roman" w:hAnsi="Times New Roman" w:cs="Times New Roman"/>
        </w:rPr>
        <w:t xml:space="preserve">being state-caused. </w:t>
      </w:r>
      <w:r w:rsidR="002E4BAA" w:rsidRPr="002F7BB4">
        <w:rPr>
          <w:rFonts w:ascii="Times New Roman" w:hAnsi="Times New Roman" w:cs="Times New Roman"/>
        </w:rPr>
        <w:t xml:space="preserve">And as </w:t>
      </w:r>
      <w:proofErr w:type="spellStart"/>
      <w:r w:rsidR="002E4BAA" w:rsidRPr="002F7BB4">
        <w:rPr>
          <w:rFonts w:ascii="Times New Roman" w:hAnsi="Times New Roman" w:cs="Times New Roman"/>
        </w:rPr>
        <w:t>Horgan</w:t>
      </w:r>
      <w:proofErr w:type="spellEnd"/>
      <w:r w:rsidR="002E4BAA" w:rsidRPr="002F7BB4">
        <w:rPr>
          <w:rFonts w:ascii="Times New Roman" w:hAnsi="Times New Roman" w:cs="Times New Roman"/>
        </w:rPr>
        <w:t xml:space="preserve"> has been insisting, it makes</w:t>
      </w:r>
      <w:r w:rsidR="00974E3A" w:rsidRPr="002F7BB4">
        <w:rPr>
          <w:rFonts w:ascii="Times New Roman" w:hAnsi="Times New Roman" w:cs="Times New Roman"/>
        </w:rPr>
        <w:t xml:space="preserve"> evolutionary sense for us to experience </w:t>
      </w:r>
      <w:r w:rsidR="002E4BAA" w:rsidRPr="002F7BB4">
        <w:rPr>
          <w:rFonts w:ascii="Times New Roman" w:hAnsi="Times New Roman" w:cs="Times New Roman"/>
        </w:rPr>
        <w:t xml:space="preserve">the two kinds of causation as distinct. </w:t>
      </w:r>
    </w:p>
    <w:p w:rsidR="00095C08" w:rsidRPr="002F7BB4" w:rsidRDefault="00F93437" w:rsidP="002F7BB4">
      <w:pPr>
        <w:spacing w:before="240" w:line="360" w:lineRule="auto"/>
        <w:ind w:firstLine="720"/>
        <w:contextualSpacing/>
        <w:rPr>
          <w:rFonts w:ascii="Times New Roman" w:hAnsi="Times New Roman" w:cs="Times New Roman"/>
        </w:rPr>
      </w:pPr>
      <w:r w:rsidRPr="002F7BB4">
        <w:rPr>
          <w:rFonts w:ascii="Times New Roman" w:hAnsi="Times New Roman" w:cs="Times New Roman"/>
        </w:rPr>
        <w:t xml:space="preserve">Further, </w:t>
      </w:r>
      <w:proofErr w:type="spellStart"/>
      <w:r w:rsidR="00D065C1" w:rsidRPr="002F7BB4">
        <w:rPr>
          <w:rFonts w:ascii="Times New Roman" w:hAnsi="Times New Roman" w:cs="Times New Roman"/>
        </w:rPr>
        <w:t>Horgan</w:t>
      </w:r>
      <w:proofErr w:type="spellEnd"/>
      <w:r w:rsidRPr="002F7BB4">
        <w:rPr>
          <w:rFonts w:ascii="Times New Roman" w:hAnsi="Times New Roman" w:cs="Times New Roman"/>
        </w:rPr>
        <w:t xml:space="preserve"> contends </w:t>
      </w:r>
      <w:r w:rsidR="00D065C1" w:rsidRPr="002F7BB4">
        <w:rPr>
          <w:rFonts w:ascii="Times New Roman" w:hAnsi="Times New Roman" w:cs="Times New Roman"/>
        </w:rPr>
        <w:t>that there are “implicit contextual parameters” in our judgments about freedom, and that asking questions</w:t>
      </w:r>
      <w:r w:rsidR="00023116" w:rsidRPr="002F7BB4">
        <w:rPr>
          <w:rFonts w:ascii="Times New Roman" w:hAnsi="Times New Roman" w:cs="Times New Roman"/>
        </w:rPr>
        <w:t xml:space="preserve"> in explicit philosophical contexts</w:t>
      </w:r>
      <w:r w:rsidR="00D065C1" w:rsidRPr="002F7BB4">
        <w:rPr>
          <w:rFonts w:ascii="Times New Roman" w:hAnsi="Times New Roman" w:cs="Times New Roman"/>
        </w:rPr>
        <w:t xml:space="preserve"> drives these parameters to a “maximally strict setting.” So</w:t>
      </w:r>
      <w:r w:rsidR="00023116" w:rsidRPr="002F7BB4">
        <w:rPr>
          <w:rFonts w:ascii="Times New Roman" w:hAnsi="Times New Roman" w:cs="Times New Roman"/>
        </w:rPr>
        <w:t>,</w:t>
      </w:r>
      <w:r w:rsidR="00D065C1" w:rsidRPr="002F7BB4">
        <w:rPr>
          <w:rFonts w:ascii="Times New Roman" w:hAnsi="Times New Roman" w:cs="Times New Roman"/>
        </w:rPr>
        <w:t xml:space="preserve"> just as </w:t>
      </w:r>
      <w:proofErr w:type="spellStart"/>
      <w:r w:rsidR="00191BE8" w:rsidRPr="002F7BB4">
        <w:rPr>
          <w:rFonts w:ascii="Times New Roman" w:hAnsi="Times New Roman" w:cs="Times New Roman"/>
        </w:rPr>
        <w:t>contextualists</w:t>
      </w:r>
      <w:proofErr w:type="spellEnd"/>
      <w:r w:rsidR="00191BE8" w:rsidRPr="002F7BB4">
        <w:rPr>
          <w:rFonts w:ascii="Times New Roman" w:hAnsi="Times New Roman" w:cs="Times New Roman"/>
        </w:rPr>
        <w:t xml:space="preserve"> would say that </w:t>
      </w:r>
      <w:r w:rsidR="00D065C1" w:rsidRPr="002F7BB4">
        <w:rPr>
          <w:rFonts w:ascii="Times New Roman" w:hAnsi="Times New Roman" w:cs="Times New Roman"/>
        </w:rPr>
        <w:t xml:space="preserve">thinking about knowledge in the philosophy seminar drives up the standards for knowledge attribution to the point where we think we might have no knowledge, even when we would insist that we do in ordinary contexts, so </w:t>
      </w:r>
      <w:r w:rsidR="0089360F" w:rsidRPr="002F7BB4">
        <w:rPr>
          <w:rFonts w:ascii="Times New Roman" w:hAnsi="Times New Roman" w:cs="Times New Roman"/>
        </w:rPr>
        <w:t xml:space="preserve">thinking about our freedom in the philosophy seminar also raises our standards to the point of a similar kind of skepticism about freedom. And just as epistemic </w:t>
      </w:r>
      <w:proofErr w:type="spellStart"/>
      <w:r w:rsidR="0089360F" w:rsidRPr="002F7BB4">
        <w:rPr>
          <w:rFonts w:ascii="Times New Roman" w:hAnsi="Times New Roman" w:cs="Times New Roman"/>
        </w:rPr>
        <w:t>contextualists</w:t>
      </w:r>
      <w:proofErr w:type="spellEnd"/>
      <w:r w:rsidR="0089360F" w:rsidRPr="002F7BB4">
        <w:rPr>
          <w:rFonts w:ascii="Times New Roman" w:hAnsi="Times New Roman" w:cs="Times New Roman"/>
        </w:rPr>
        <w:t xml:space="preserve"> think that the philosophy seminar actually destroys our knowledge in philosophic settings, </w:t>
      </w:r>
      <w:proofErr w:type="spellStart"/>
      <w:r w:rsidR="0089360F" w:rsidRPr="002F7BB4">
        <w:rPr>
          <w:rFonts w:ascii="Times New Roman" w:hAnsi="Times New Roman" w:cs="Times New Roman"/>
        </w:rPr>
        <w:t>Horgan</w:t>
      </w:r>
      <w:proofErr w:type="spellEnd"/>
      <w:r w:rsidR="0089360F" w:rsidRPr="002F7BB4">
        <w:rPr>
          <w:rFonts w:ascii="Times New Roman" w:hAnsi="Times New Roman" w:cs="Times New Roman"/>
        </w:rPr>
        <w:t xml:space="preserve"> thinks that it is </w:t>
      </w:r>
      <w:r w:rsidR="0089360F" w:rsidRPr="002F7BB4">
        <w:rPr>
          <w:rFonts w:ascii="Times New Roman" w:hAnsi="Times New Roman" w:cs="Times New Roman"/>
          <w:i/>
        </w:rPr>
        <w:t xml:space="preserve">true </w:t>
      </w:r>
      <w:r w:rsidR="0089360F" w:rsidRPr="002F7BB4">
        <w:rPr>
          <w:rFonts w:ascii="Times New Roman" w:hAnsi="Times New Roman" w:cs="Times New Roman"/>
        </w:rPr>
        <w:t xml:space="preserve">in philosophic contexts that </w:t>
      </w:r>
      <w:r w:rsidR="00A3737F" w:rsidRPr="002F7BB4">
        <w:rPr>
          <w:rFonts w:ascii="Times New Roman" w:hAnsi="Times New Roman" w:cs="Times New Roman"/>
        </w:rPr>
        <w:t>determinism is incompatible with freedom</w:t>
      </w:r>
      <w:r w:rsidR="007038B7" w:rsidRPr="002F7BB4">
        <w:rPr>
          <w:rFonts w:ascii="Times New Roman" w:hAnsi="Times New Roman" w:cs="Times New Roman"/>
        </w:rPr>
        <w:t>, because it is correct for philosophical subjects to say that we are not free, according to the stricter standards for what counts as “free</w:t>
      </w:r>
      <w:r w:rsidR="00A3737F" w:rsidRPr="002F7BB4">
        <w:rPr>
          <w:rFonts w:ascii="Times New Roman" w:hAnsi="Times New Roman" w:cs="Times New Roman"/>
        </w:rPr>
        <w:t>.</w:t>
      </w:r>
      <w:r w:rsidR="007038B7" w:rsidRPr="002F7BB4">
        <w:rPr>
          <w:rFonts w:ascii="Times New Roman" w:hAnsi="Times New Roman" w:cs="Times New Roman"/>
        </w:rPr>
        <w:t>”</w:t>
      </w:r>
      <w:r w:rsidR="00A3737F" w:rsidRPr="002F7BB4">
        <w:rPr>
          <w:rFonts w:ascii="Times New Roman" w:hAnsi="Times New Roman" w:cs="Times New Roman"/>
        </w:rPr>
        <w:t xml:space="preserve"> This, however, does not mean that our judgments about the existence of freedom are false in ordinary contexts, and this is all the compatibilism he thinks he needs. </w:t>
      </w:r>
    </w:p>
    <w:p w:rsidR="00E87126" w:rsidRPr="002F7BB4" w:rsidRDefault="00E87126" w:rsidP="002F7BB4">
      <w:pPr>
        <w:spacing w:line="360" w:lineRule="auto"/>
        <w:contextualSpacing/>
        <w:rPr>
          <w:rFonts w:ascii="Times New Roman" w:hAnsi="Times New Roman" w:cs="Times New Roman"/>
        </w:rPr>
      </w:pPr>
    </w:p>
    <w:p w:rsidR="00A3737F"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t xml:space="preserve">5. </w:t>
      </w:r>
      <w:r w:rsidR="009F562A" w:rsidRPr="002F7BB4">
        <w:rPr>
          <w:rFonts w:ascii="Times New Roman" w:hAnsi="Times New Roman" w:cs="Times New Roman"/>
          <w:b/>
        </w:rPr>
        <w:t>Why the compatibilism is not the best explanation of the phenomenology of agency</w:t>
      </w:r>
    </w:p>
    <w:p w:rsidR="00A3737F" w:rsidRPr="002F7BB4" w:rsidRDefault="00EA2DB2"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It is hard to deny much of the data that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musters for his </w:t>
      </w:r>
      <w:proofErr w:type="spellStart"/>
      <w:r w:rsidRPr="002F7BB4">
        <w:rPr>
          <w:rFonts w:ascii="Times New Roman" w:hAnsi="Times New Roman" w:cs="Times New Roman"/>
        </w:rPr>
        <w:t>abductive</w:t>
      </w:r>
      <w:proofErr w:type="spellEnd"/>
      <w:r w:rsidRPr="002F7BB4">
        <w:rPr>
          <w:rFonts w:ascii="Times New Roman" w:hAnsi="Times New Roman" w:cs="Times New Roman"/>
        </w:rPr>
        <w:t xml:space="preserve"> argument for compatibilism. The main question is whether the truth of compatibilism is in fact the best explanation </w:t>
      </w:r>
      <w:r w:rsidR="002F18CB" w:rsidRPr="002F7BB4">
        <w:rPr>
          <w:rFonts w:ascii="Times New Roman" w:hAnsi="Times New Roman" w:cs="Times New Roman"/>
        </w:rPr>
        <w:t>of</w:t>
      </w:r>
      <w:r w:rsidRPr="002F7BB4">
        <w:rPr>
          <w:rFonts w:ascii="Times New Roman" w:hAnsi="Times New Roman" w:cs="Times New Roman"/>
        </w:rPr>
        <w:t xml:space="preserve"> this data. Here I will survey each of the pieces of data presented and</w:t>
      </w:r>
      <w:r w:rsidR="002F18CB" w:rsidRPr="002F7BB4">
        <w:rPr>
          <w:rFonts w:ascii="Times New Roman" w:hAnsi="Times New Roman" w:cs="Times New Roman"/>
        </w:rPr>
        <w:t>, in light of my positive case at the beginning of this paper,</w:t>
      </w:r>
      <w:r w:rsidRPr="002F7BB4">
        <w:rPr>
          <w:rFonts w:ascii="Times New Roman" w:hAnsi="Times New Roman" w:cs="Times New Roman"/>
        </w:rPr>
        <w:t xml:space="preserve"> suggest that it is not. </w:t>
      </w:r>
    </w:p>
    <w:p w:rsidR="00EC7D3C" w:rsidRPr="002F7BB4" w:rsidRDefault="00EA2DB2"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Let us start with the type-1 data, that we often have strong judgments that we are free, while in other situations we judge that we are not.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says that the best explanation of the fact that we make these judgments is that these judgments are true. I agree with </w:t>
      </w:r>
      <w:proofErr w:type="spellStart"/>
      <w:r w:rsidRPr="002F7BB4">
        <w:rPr>
          <w:rFonts w:ascii="Times New Roman" w:hAnsi="Times New Roman" w:cs="Times New Roman"/>
        </w:rPr>
        <w:t>Horgan</w:t>
      </w:r>
      <w:proofErr w:type="spellEnd"/>
      <w:r w:rsidRPr="002F7BB4">
        <w:rPr>
          <w:rFonts w:ascii="Times New Roman" w:hAnsi="Times New Roman" w:cs="Times New Roman"/>
        </w:rPr>
        <w:t xml:space="preserve"> that the best explanation of these judgments would be their truth. The question is why the chances of their being true are better on compatibilism than they are on incompatibilism. </w:t>
      </w:r>
    </w:p>
    <w:p w:rsidR="00EC7D3C" w:rsidRPr="002F7BB4" w:rsidRDefault="00AA0961" w:rsidP="002F7BB4">
      <w:pPr>
        <w:spacing w:line="360" w:lineRule="auto"/>
        <w:ind w:firstLine="720"/>
        <w:contextualSpacing/>
        <w:rPr>
          <w:rFonts w:ascii="Times New Roman" w:hAnsi="Times New Roman" w:cs="Times New Roman"/>
        </w:rPr>
      </w:pPr>
      <w:r w:rsidRPr="002F7BB4">
        <w:rPr>
          <w:rFonts w:ascii="Times New Roman" w:hAnsi="Times New Roman" w:cs="Times New Roman"/>
        </w:rPr>
        <w:lastRenderedPageBreak/>
        <w:t xml:space="preserve">To make this point, </w:t>
      </w:r>
      <w:proofErr w:type="spellStart"/>
      <w:r w:rsidR="00F67027" w:rsidRPr="002F7BB4">
        <w:rPr>
          <w:rFonts w:ascii="Times New Roman" w:hAnsi="Times New Roman" w:cs="Times New Roman"/>
        </w:rPr>
        <w:t>Horgan</w:t>
      </w:r>
      <w:proofErr w:type="spellEnd"/>
      <w:r w:rsidR="00F67027" w:rsidRPr="002F7BB4">
        <w:rPr>
          <w:rFonts w:ascii="Times New Roman" w:hAnsi="Times New Roman" w:cs="Times New Roman"/>
        </w:rPr>
        <w:t xml:space="preserve"> </w:t>
      </w:r>
      <w:r w:rsidRPr="002F7BB4">
        <w:rPr>
          <w:rFonts w:ascii="Times New Roman" w:hAnsi="Times New Roman" w:cs="Times New Roman"/>
        </w:rPr>
        <w:t xml:space="preserve">has to assume </w:t>
      </w:r>
      <w:r w:rsidR="00F67027" w:rsidRPr="002F7BB4">
        <w:rPr>
          <w:rFonts w:ascii="Times New Roman" w:hAnsi="Times New Roman" w:cs="Times New Roman"/>
        </w:rPr>
        <w:t xml:space="preserve">that it is more likely than not that determinism is true, and that incompatibilism would then imply hard determinism </w:t>
      </w:r>
      <w:r w:rsidRPr="002F7BB4">
        <w:rPr>
          <w:rFonts w:ascii="Times New Roman" w:hAnsi="Times New Roman" w:cs="Times New Roman"/>
        </w:rPr>
        <w:t>and</w:t>
      </w:r>
      <w:r w:rsidR="00F67027" w:rsidRPr="002F7BB4">
        <w:rPr>
          <w:rFonts w:ascii="Times New Roman" w:hAnsi="Times New Roman" w:cs="Times New Roman"/>
        </w:rPr>
        <w:t xml:space="preserve"> falsify all judgments about our freedom. This outcome would certainly complicate things for the incompatibilist and demand a complicated error theory for our judgments of freedom. And </w:t>
      </w:r>
      <w:proofErr w:type="spellStart"/>
      <w:r w:rsidR="00F67027" w:rsidRPr="002F7BB4">
        <w:rPr>
          <w:rFonts w:ascii="Times New Roman" w:hAnsi="Times New Roman" w:cs="Times New Roman"/>
        </w:rPr>
        <w:t>Horgan</w:t>
      </w:r>
      <w:proofErr w:type="spellEnd"/>
      <w:r w:rsidR="00F67027" w:rsidRPr="002F7BB4">
        <w:rPr>
          <w:rFonts w:ascii="Times New Roman" w:hAnsi="Times New Roman" w:cs="Times New Roman"/>
        </w:rPr>
        <w:t xml:space="preserve"> has offered some reason to think it is more likely tha</w:t>
      </w:r>
      <w:r w:rsidR="00EC7D3C" w:rsidRPr="002F7BB4">
        <w:rPr>
          <w:rFonts w:ascii="Times New Roman" w:hAnsi="Times New Roman" w:cs="Times New Roman"/>
        </w:rPr>
        <w:t xml:space="preserve">n not that determinism is true, namely his type-5 evidence, the scientific findings that show that human decisions and actions result from neurophysiological processes, together with his assumption that every physical event is causally determined (physical state-causal closure). </w:t>
      </w:r>
    </w:p>
    <w:p w:rsidR="00D063CF" w:rsidRPr="002F7BB4" w:rsidRDefault="00EC7D3C" w:rsidP="002F7BB4">
      <w:pPr>
        <w:spacing w:line="360" w:lineRule="auto"/>
        <w:ind w:firstLine="720"/>
        <w:contextualSpacing/>
        <w:rPr>
          <w:rFonts w:ascii="Times New Roman" w:hAnsi="Times New Roman" w:cs="Times New Roman"/>
          <w:highlight w:val="cyan"/>
        </w:rPr>
      </w:pPr>
      <w:r w:rsidRPr="002F7BB4">
        <w:rPr>
          <w:rFonts w:ascii="Times New Roman" w:hAnsi="Times New Roman" w:cs="Times New Roman"/>
        </w:rPr>
        <w:t xml:space="preserve">This inference assumes, however, that the case for determinism is settled on purely scientific grounds independent of the present philosophical debate. However there is at least some reason to think </w:t>
      </w:r>
      <w:r w:rsidR="002F18CB" w:rsidRPr="002F7BB4">
        <w:rPr>
          <w:rFonts w:ascii="Times New Roman" w:hAnsi="Times New Roman" w:cs="Times New Roman"/>
        </w:rPr>
        <w:t>that this is not so</w:t>
      </w:r>
      <w:r w:rsidRPr="002F7BB4">
        <w:rPr>
          <w:rFonts w:ascii="Times New Roman" w:hAnsi="Times New Roman" w:cs="Times New Roman"/>
        </w:rPr>
        <w:t xml:space="preserve">. </w:t>
      </w:r>
      <w:r w:rsidR="000D0291" w:rsidRPr="002F7BB4">
        <w:rPr>
          <w:rFonts w:ascii="Times New Roman" w:hAnsi="Times New Roman" w:cs="Times New Roman"/>
        </w:rPr>
        <w:t xml:space="preserve">As I urged in my earlier section, </w:t>
      </w:r>
      <w:r w:rsidR="00A11B00" w:rsidRPr="002F7BB4">
        <w:rPr>
          <w:rFonts w:ascii="Times New Roman" w:hAnsi="Times New Roman" w:cs="Times New Roman"/>
        </w:rPr>
        <w:t xml:space="preserve">part of </w:t>
      </w:r>
      <w:r w:rsidR="002549C7" w:rsidRPr="002F7BB4">
        <w:rPr>
          <w:rFonts w:ascii="Times New Roman" w:hAnsi="Times New Roman" w:cs="Times New Roman"/>
        </w:rPr>
        <w:t xml:space="preserve">the argument that determinism is self-refuting </w:t>
      </w:r>
      <w:r w:rsidR="00A11B00" w:rsidRPr="002F7BB4">
        <w:rPr>
          <w:rFonts w:ascii="Times New Roman" w:hAnsi="Times New Roman" w:cs="Times New Roman"/>
        </w:rPr>
        <w:t>helps support incompatibilism.</w:t>
      </w:r>
      <w:r w:rsidR="002549C7" w:rsidRPr="002F7BB4">
        <w:rPr>
          <w:rFonts w:ascii="Times New Roman" w:hAnsi="Times New Roman" w:cs="Times New Roman"/>
        </w:rPr>
        <w:t xml:space="preserve"> I can concede that many arguments for incompatibilism are independent of the case against determinism, but this one is not. </w:t>
      </w:r>
      <w:r w:rsidR="000D0291" w:rsidRPr="002F7BB4">
        <w:rPr>
          <w:rFonts w:ascii="Times New Roman" w:hAnsi="Times New Roman" w:cs="Times New Roman"/>
        </w:rPr>
        <w:t xml:space="preserve">If incompatibilism is true, </w:t>
      </w:r>
      <w:r w:rsidR="002549C7" w:rsidRPr="002F7BB4">
        <w:rPr>
          <w:rFonts w:ascii="Times New Roman" w:hAnsi="Times New Roman" w:cs="Times New Roman"/>
        </w:rPr>
        <w:t xml:space="preserve">it likely true on grounds that also make it </w:t>
      </w:r>
      <w:r w:rsidR="000D0291" w:rsidRPr="002F7BB4">
        <w:rPr>
          <w:rFonts w:ascii="Times New Roman" w:hAnsi="Times New Roman" w:cs="Times New Roman"/>
        </w:rPr>
        <w:t xml:space="preserve">more likely </w:t>
      </w:r>
      <w:r w:rsidR="00355825" w:rsidRPr="002F7BB4">
        <w:rPr>
          <w:rFonts w:ascii="Times New Roman" w:hAnsi="Times New Roman" w:cs="Times New Roman"/>
        </w:rPr>
        <w:t>that</w:t>
      </w:r>
      <w:r w:rsidR="000D0291" w:rsidRPr="002F7BB4">
        <w:rPr>
          <w:rFonts w:ascii="Times New Roman" w:hAnsi="Times New Roman" w:cs="Times New Roman"/>
        </w:rPr>
        <w:t xml:space="preserve"> libertarian incompatibilism is true</w:t>
      </w:r>
      <w:r w:rsidR="00355825" w:rsidRPr="002F7BB4">
        <w:rPr>
          <w:rFonts w:ascii="Times New Roman" w:hAnsi="Times New Roman" w:cs="Times New Roman"/>
        </w:rPr>
        <w:t xml:space="preserve"> than that </w:t>
      </w:r>
      <w:r w:rsidR="000D0291" w:rsidRPr="002F7BB4">
        <w:rPr>
          <w:rFonts w:ascii="Times New Roman" w:hAnsi="Times New Roman" w:cs="Times New Roman"/>
        </w:rPr>
        <w:t>hard determinist inc</w:t>
      </w:r>
      <w:r w:rsidR="00D063CF" w:rsidRPr="002F7BB4">
        <w:rPr>
          <w:rFonts w:ascii="Times New Roman" w:hAnsi="Times New Roman" w:cs="Times New Roman"/>
        </w:rPr>
        <w:t>ompatibilism</w:t>
      </w:r>
      <w:r w:rsidR="00355825" w:rsidRPr="002F7BB4">
        <w:rPr>
          <w:rFonts w:ascii="Times New Roman" w:hAnsi="Times New Roman" w:cs="Times New Roman"/>
        </w:rPr>
        <w:t xml:space="preserve"> is</w:t>
      </w:r>
      <w:r w:rsidR="00D063CF" w:rsidRPr="002F7BB4">
        <w:rPr>
          <w:rFonts w:ascii="Times New Roman" w:hAnsi="Times New Roman" w:cs="Times New Roman"/>
        </w:rPr>
        <w:t xml:space="preserve">. </w:t>
      </w:r>
      <w:r w:rsidR="002549C7" w:rsidRPr="002F7BB4">
        <w:rPr>
          <w:rFonts w:ascii="Times New Roman" w:hAnsi="Times New Roman" w:cs="Times New Roman"/>
        </w:rPr>
        <w:t xml:space="preserve">To suppose, then, that determinism is more likely true than not in order to defend compatibilism is </w:t>
      </w:r>
      <w:r w:rsidR="00794716" w:rsidRPr="002F7BB4">
        <w:rPr>
          <w:rFonts w:ascii="Times New Roman" w:hAnsi="Times New Roman" w:cs="Times New Roman"/>
        </w:rPr>
        <w:t xml:space="preserve">precisely </w:t>
      </w:r>
      <w:r w:rsidR="002549C7" w:rsidRPr="002F7BB4">
        <w:rPr>
          <w:rFonts w:ascii="Times New Roman" w:hAnsi="Times New Roman" w:cs="Times New Roman"/>
        </w:rPr>
        <w:t xml:space="preserve">to beg the question in favor of compatibilism. </w:t>
      </w:r>
      <w:r w:rsidR="003C5B32" w:rsidRPr="002F7BB4">
        <w:rPr>
          <w:rFonts w:ascii="Times New Roman" w:hAnsi="Times New Roman" w:cs="Times New Roman"/>
        </w:rPr>
        <w:t xml:space="preserve">This is underscored by the point that in order to answer the charge that determinism is self-refuting, a critic would need to provide a compatibilist analysis of the rationality of the reliance on various criteria of relevance. This kind of analysis, as I have suggested, is far more difficult for compatibilism about doxastic freedom than it is about practical freedom. </w:t>
      </w:r>
    </w:p>
    <w:p w:rsidR="00EA2DB2" w:rsidRPr="002F7BB4" w:rsidRDefault="00D063CF" w:rsidP="002F7BB4">
      <w:pPr>
        <w:spacing w:line="360" w:lineRule="auto"/>
        <w:ind w:firstLine="720"/>
        <w:contextualSpacing/>
        <w:rPr>
          <w:rFonts w:ascii="Times New Roman" w:hAnsi="Times New Roman" w:cs="Times New Roman"/>
          <w:i/>
        </w:rPr>
      </w:pPr>
      <w:r w:rsidRPr="002F7BB4">
        <w:rPr>
          <w:rFonts w:ascii="Times New Roman" w:hAnsi="Times New Roman" w:cs="Times New Roman"/>
        </w:rPr>
        <w:t xml:space="preserve">Furthermore, there is very likely an even more direct way in which </w:t>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argument here begs the question in favor of compatibilism. </w:t>
      </w:r>
      <w:r w:rsidR="003D632A" w:rsidRPr="002F7BB4">
        <w:rPr>
          <w:rFonts w:ascii="Times New Roman" w:hAnsi="Times New Roman" w:cs="Times New Roman"/>
        </w:rPr>
        <w:t xml:space="preserve">I said that I agreed with </w:t>
      </w:r>
      <w:proofErr w:type="spellStart"/>
      <w:r w:rsidR="003D632A" w:rsidRPr="002F7BB4">
        <w:rPr>
          <w:rFonts w:ascii="Times New Roman" w:hAnsi="Times New Roman" w:cs="Times New Roman"/>
        </w:rPr>
        <w:t>Horgan</w:t>
      </w:r>
      <w:proofErr w:type="spellEnd"/>
      <w:r w:rsidR="003D632A" w:rsidRPr="002F7BB4">
        <w:rPr>
          <w:rFonts w:ascii="Times New Roman" w:hAnsi="Times New Roman" w:cs="Times New Roman"/>
        </w:rPr>
        <w:t xml:space="preserve"> that, </w:t>
      </w:r>
      <w:r w:rsidR="003D632A" w:rsidRPr="002F7BB4">
        <w:rPr>
          <w:rFonts w:ascii="Times New Roman" w:hAnsi="Times New Roman" w:cs="Times New Roman"/>
          <w:i/>
        </w:rPr>
        <w:t>ceteris paribus</w:t>
      </w:r>
      <w:r w:rsidR="003D632A" w:rsidRPr="002F7BB4">
        <w:rPr>
          <w:rFonts w:ascii="Times New Roman" w:hAnsi="Times New Roman" w:cs="Times New Roman"/>
        </w:rPr>
        <w:t xml:space="preserve">, the best explanation for the fact that we </w:t>
      </w:r>
      <w:r w:rsidR="000776BE" w:rsidRPr="002F7BB4">
        <w:rPr>
          <w:rFonts w:ascii="Times New Roman" w:hAnsi="Times New Roman" w:cs="Times New Roman"/>
        </w:rPr>
        <w:t>judge that we are free</w:t>
      </w:r>
      <w:r w:rsidR="003D632A" w:rsidRPr="002F7BB4">
        <w:rPr>
          <w:rFonts w:ascii="Times New Roman" w:hAnsi="Times New Roman" w:cs="Times New Roman"/>
        </w:rPr>
        <w:t xml:space="preserve"> is that </w:t>
      </w:r>
      <w:r w:rsidR="000776BE" w:rsidRPr="002F7BB4">
        <w:rPr>
          <w:rFonts w:ascii="Times New Roman" w:hAnsi="Times New Roman" w:cs="Times New Roman"/>
        </w:rPr>
        <w:t xml:space="preserve">our </w:t>
      </w:r>
      <w:r w:rsidR="003D632A" w:rsidRPr="002F7BB4">
        <w:rPr>
          <w:rFonts w:ascii="Times New Roman" w:hAnsi="Times New Roman" w:cs="Times New Roman"/>
        </w:rPr>
        <w:t>judgments are true. However it is very often true that “</w:t>
      </w:r>
      <w:r w:rsidR="003D632A" w:rsidRPr="002F7BB4">
        <w:rPr>
          <w:rFonts w:ascii="Times New Roman" w:hAnsi="Times New Roman" w:cs="Times New Roman"/>
          <w:i/>
        </w:rPr>
        <w:t>ceteris</w:t>
      </w:r>
      <w:r w:rsidR="003D632A" w:rsidRPr="002F7BB4">
        <w:rPr>
          <w:rFonts w:ascii="Times New Roman" w:hAnsi="Times New Roman" w:cs="Times New Roman"/>
        </w:rPr>
        <w:t xml:space="preserve"> is not </w:t>
      </w:r>
      <w:r w:rsidR="003D632A" w:rsidRPr="002F7BB4">
        <w:rPr>
          <w:rFonts w:ascii="Times New Roman" w:hAnsi="Times New Roman" w:cs="Times New Roman"/>
          <w:i/>
        </w:rPr>
        <w:t>paribus</w:t>
      </w:r>
      <w:r w:rsidR="003D632A" w:rsidRPr="002F7BB4">
        <w:rPr>
          <w:rFonts w:ascii="Times New Roman" w:hAnsi="Times New Roman" w:cs="Times New Roman"/>
        </w:rPr>
        <w:t xml:space="preserve">.” </w:t>
      </w:r>
      <w:r w:rsidR="00D9552A" w:rsidRPr="002F7BB4">
        <w:rPr>
          <w:rFonts w:ascii="Times New Roman" w:hAnsi="Times New Roman" w:cs="Times New Roman"/>
        </w:rPr>
        <w:t>T</w:t>
      </w:r>
      <w:r w:rsidR="009A488D" w:rsidRPr="002F7BB4">
        <w:rPr>
          <w:rFonts w:ascii="Times New Roman" w:hAnsi="Times New Roman" w:cs="Times New Roman"/>
        </w:rPr>
        <w:t xml:space="preserve">here are certainly whole categories of discourse that can be in need of error-theoretic explanation, e.g. discourse about witches. To suppose that our discourse about freedom is not on par with our discourse </w:t>
      </w:r>
      <w:r w:rsidR="000776BE" w:rsidRPr="002F7BB4">
        <w:rPr>
          <w:rFonts w:ascii="Times New Roman" w:hAnsi="Times New Roman" w:cs="Times New Roman"/>
        </w:rPr>
        <w:t xml:space="preserve">about </w:t>
      </w:r>
      <w:r w:rsidR="009A488D" w:rsidRPr="002F7BB4">
        <w:rPr>
          <w:rFonts w:ascii="Times New Roman" w:hAnsi="Times New Roman" w:cs="Times New Roman"/>
        </w:rPr>
        <w:t>witches is already to suppose that the meaning of the folk concept of freedom is analyzable in a way that allows for the truth of compatibilism.</w:t>
      </w:r>
      <w:r w:rsidR="00F43B84" w:rsidRPr="002F7BB4">
        <w:rPr>
          <w:rFonts w:ascii="Times New Roman" w:hAnsi="Times New Roman" w:cs="Times New Roman"/>
        </w:rPr>
        <w:t xml:space="preserve"> </w:t>
      </w:r>
      <w:proofErr w:type="spellStart"/>
      <w:r w:rsidR="00984249" w:rsidRPr="002F7BB4">
        <w:rPr>
          <w:rFonts w:ascii="Times New Roman" w:hAnsi="Times New Roman" w:cs="Times New Roman"/>
        </w:rPr>
        <w:t>Horgan</w:t>
      </w:r>
      <w:proofErr w:type="spellEnd"/>
      <w:r w:rsidR="00984249" w:rsidRPr="002F7BB4">
        <w:rPr>
          <w:rFonts w:ascii="Times New Roman" w:hAnsi="Times New Roman" w:cs="Times New Roman"/>
        </w:rPr>
        <w:t xml:space="preserve"> cannot suppose this without offering his own compatibilist analysis, especially given that </w:t>
      </w:r>
      <w:r w:rsidR="009A488D" w:rsidRPr="002F7BB4">
        <w:rPr>
          <w:rFonts w:ascii="Times New Roman" w:hAnsi="Times New Roman" w:cs="Times New Roman"/>
        </w:rPr>
        <w:t xml:space="preserve">centuries of debate </w:t>
      </w:r>
      <w:r w:rsidR="00984249" w:rsidRPr="002F7BB4">
        <w:rPr>
          <w:rFonts w:ascii="Times New Roman" w:hAnsi="Times New Roman" w:cs="Times New Roman"/>
        </w:rPr>
        <w:t>suggest that it is a challenging task</w:t>
      </w:r>
      <w:r w:rsidR="009A488D" w:rsidRPr="002F7BB4">
        <w:rPr>
          <w:rFonts w:ascii="Times New Roman" w:hAnsi="Times New Roman" w:cs="Times New Roman"/>
        </w:rPr>
        <w:t xml:space="preserve">. Yes, if we assume that “freedom” simply means causation by internal psychological states, </w:t>
      </w:r>
      <w:r w:rsidR="009C5959" w:rsidRPr="002F7BB4">
        <w:rPr>
          <w:rFonts w:ascii="Times New Roman" w:hAnsi="Times New Roman" w:cs="Times New Roman"/>
        </w:rPr>
        <w:t>judgments involving such a concept of freedom would be compatible with determinism.</w:t>
      </w:r>
      <w:r w:rsidR="00984249" w:rsidRPr="002F7BB4">
        <w:rPr>
          <w:rFonts w:ascii="Times New Roman" w:hAnsi="Times New Roman" w:cs="Times New Roman"/>
        </w:rPr>
        <w:t xml:space="preserve"> </w:t>
      </w:r>
      <w:r w:rsidR="009C5959" w:rsidRPr="002F7BB4">
        <w:rPr>
          <w:rFonts w:ascii="Times New Roman" w:hAnsi="Times New Roman" w:cs="Times New Roman"/>
        </w:rPr>
        <w:t xml:space="preserve">But countless counterexamples show that such a concept of freedom, which might be best described as </w:t>
      </w:r>
      <w:r w:rsidR="009C5959" w:rsidRPr="002F7BB4">
        <w:rPr>
          <w:rFonts w:ascii="Times New Roman" w:hAnsi="Times New Roman" w:cs="Times New Roman"/>
          <w:i/>
        </w:rPr>
        <w:t xml:space="preserve">physical freedom </w:t>
      </w:r>
      <w:r w:rsidR="009C5959" w:rsidRPr="002F7BB4">
        <w:rPr>
          <w:rFonts w:ascii="Times New Roman" w:hAnsi="Times New Roman" w:cs="Times New Roman"/>
        </w:rPr>
        <w:t xml:space="preserve">or </w:t>
      </w:r>
      <w:r w:rsidR="009C5959" w:rsidRPr="002F7BB4">
        <w:rPr>
          <w:rFonts w:ascii="Times New Roman" w:hAnsi="Times New Roman" w:cs="Times New Roman"/>
          <w:i/>
        </w:rPr>
        <w:t>voluntariness</w:t>
      </w:r>
      <w:r w:rsidR="009C5959" w:rsidRPr="002F7BB4">
        <w:rPr>
          <w:rFonts w:ascii="Times New Roman" w:hAnsi="Times New Roman" w:cs="Times New Roman"/>
        </w:rPr>
        <w:t xml:space="preserve">, is far from equivalent to </w:t>
      </w:r>
      <w:r w:rsidR="009C5959" w:rsidRPr="002F7BB4">
        <w:rPr>
          <w:rFonts w:ascii="Times New Roman" w:hAnsi="Times New Roman" w:cs="Times New Roman"/>
          <w:i/>
        </w:rPr>
        <w:t>moral freedom</w:t>
      </w:r>
      <w:r w:rsidR="009C5959" w:rsidRPr="002F7BB4">
        <w:rPr>
          <w:rFonts w:ascii="Times New Roman" w:hAnsi="Times New Roman" w:cs="Times New Roman"/>
        </w:rPr>
        <w:t xml:space="preserve">, the kind we see as relevant to making the very judgments of moral responsibility which </w:t>
      </w:r>
      <w:proofErr w:type="spellStart"/>
      <w:r w:rsidR="009C5959" w:rsidRPr="002F7BB4">
        <w:rPr>
          <w:rFonts w:ascii="Times New Roman" w:hAnsi="Times New Roman" w:cs="Times New Roman"/>
        </w:rPr>
        <w:t>Horgan</w:t>
      </w:r>
      <w:proofErr w:type="spellEnd"/>
      <w:r w:rsidR="009C5959" w:rsidRPr="002F7BB4">
        <w:rPr>
          <w:rFonts w:ascii="Times New Roman" w:hAnsi="Times New Roman" w:cs="Times New Roman"/>
        </w:rPr>
        <w:t xml:space="preserve"> </w:t>
      </w:r>
      <w:r w:rsidR="004868B3" w:rsidRPr="002F7BB4">
        <w:rPr>
          <w:rFonts w:ascii="Times New Roman" w:hAnsi="Times New Roman" w:cs="Times New Roman"/>
        </w:rPr>
        <w:t xml:space="preserve">sees </w:t>
      </w:r>
      <w:r w:rsidR="009C5959" w:rsidRPr="002F7BB4">
        <w:rPr>
          <w:rFonts w:ascii="Times New Roman" w:hAnsi="Times New Roman" w:cs="Times New Roman"/>
        </w:rPr>
        <w:t xml:space="preserve">as necessary for our practices of </w:t>
      </w:r>
      <w:r w:rsidR="004868B3" w:rsidRPr="002F7BB4">
        <w:rPr>
          <w:rFonts w:ascii="Times New Roman" w:hAnsi="Times New Roman" w:cs="Times New Roman"/>
        </w:rPr>
        <w:t>praise and</w:t>
      </w:r>
      <w:r w:rsidR="009C5959" w:rsidRPr="002F7BB4">
        <w:rPr>
          <w:rFonts w:ascii="Times New Roman" w:hAnsi="Times New Roman" w:cs="Times New Roman"/>
        </w:rPr>
        <w:t xml:space="preserve"> blame.</w:t>
      </w:r>
      <w:r w:rsidR="004868B3" w:rsidRPr="002F7BB4">
        <w:rPr>
          <w:rFonts w:ascii="Times New Roman" w:hAnsi="Times New Roman" w:cs="Times New Roman"/>
        </w:rPr>
        <w:t xml:space="preserve"> </w:t>
      </w:r>
      <w:r w:rsidR="003D6CB2" w:rsidRPr="002F7BB4">
        <w:rPr>
          <w:rFonts w:ascii="Times New Roman" w:hAnsi="Times New Roman" w:cs="Times New Roman"/>
        </w:rPr>
        <w:t xml:space="preserve">As Thomas Reid </w:t>
      </w:r>
      <w:r w:rsidR="009B077B" w:rsidRPr="002F7BB4">
        <w:rPr>
          <w:rFonts w:ascii="Times New Roman" w:hAnsi="Times New Roman" w:cs="Times New Roman"/>
        </w:rPr>
        <w:t>argued,</w:t>
      </w:r>
      <w:r w:rsidR="003D6CB2" w:rsidRPr="002F7BB4">
        <w:rPr>
          <w:rFonts w:ascii="Times New Roman" w:hAnsi="Times New Roman" w:cs="Times New Roman"/>
        </w:rPr>
        <w:t xml:space="preserve"> while the concept of physical freedom or voluntariness is certainly one common sense concept, the distinct concept of moral freedom seems to </w:t>
      </w:r>
      <w:r w:rsidR="003D6CB2" w:rsidRPr="002F7BB4">
        <w:rPr>
          <w:rFonts w:ascii="Times New Roman" w:hAnsi="Times New Roman" w:cs="Times New Roman"/>
        </w:rPr>
        <w:lastRenderedPageBreak/>
        <w:t xml:space="preserve">presuppose not only the ability to act according to one’s will but the power to control one’s will itself. </w:t>
      </w:r>
      <w:r w:rsidR="009B077B" w:rsidRPr="002F7BB4">
        <w:rPr>
          <w:rFonts w:ascii="Times New Roman" w:hAnsi="Times New Roman" w:cs="Times New Roman"/>
        </w:rPr>
        <w:t xml:space="preserve">I have already mentioned the standard counterexamples of infants, animals and madmen, whose actions are caused by internal psychological states but not often held to be morally responsible, because they have no such control. </w:t>
      </w:r>
      <w:r w:rsidR="003D6CB2" w:rsidRPr="002F7BB4">
        <w:rPr>
          <w:rFonts w:ascii="Times New Roman" w:hAnsi="Times New Roman" w:cs="Times New Roman"/>
        </w:rPr>
        <w:t xml:space="preserve">This is why even ordinary people outside of the philosophy seminar will attempt to </w:t>
      </w:r>
      <w:r w:rsidR="009B077B" w:rsidRPr="002F7BB4">
        <w:rPr>
          <w:rFonts w:ascii="Times New Roman" w:hAnsi="Times New Roman" w:cs="Times New Roman"/>
        </w:rPr>
        <w:t>excuse</w:t>
      </w:r>
      <w:r w:rsidR="003D6CB2" w:rsidRPr="002F7BB4">
        <w:rPr>
          <w:rFonts w:ascii="Times New Roman" w:hAnsi="Times New Roman" w:cs="Times New Roman"/>
        </w:rPr>
        <w:t xml:space="preserve"> themselves of moral responsibility by claiming </w:t>
      </w:r>
      <w:r w:rsidR="006D2101" w:rsidRPr="002F7BB4">
        <w:rPr>
          <w:rFonts w:ascii="Times New Roman" w:hAnsi="Times New Roman" w:cs="Times New Roman"/>
        </w:rPr>
        <w:t xml:space="preserve">(justifiably or not) </w:t>
      </w:r>
      <w:r w:rsidR="003D6CB2" w:rsidRPr="002F7BB4">
        <w:rPr>
          <w:rFonts w:ascii="Times New Roman" w:hAnsi="Times New Roman" w:cs="Times New Roman"/>
        </w:rPr>
        <w:t xml:space="preserve">that they are not responsible for things they do when their action resulted from a will that was beyond their control (e.g. “the devil made me do it” or “the drink made me do it”). </w:t>
      </w:r>
      <w:r w:rsidR="00630023" w:rsidRPr="002F7BB4">
        <w:rPr>
          <w:rFonts w:ascii="Times New Roman" w:hAnsi="Times New Roman" w:cs="Times New Roman"/>
        </w:rPr>
        <w:t xml:space="preserve">And yet to the extent that he speaks of it, </w:t>
      </w:r>
      <w:proofErr w:type="spellStart"/>
      <w:r w:rsidR="00630023" w:rsidRPr="002F7BB4">
        <w:rPr>
          <w:rFonts w:ascii="Times New Roman" w:hAnsi="Times New Roman" w:cs="Times New Roman"/>
        </w:rPr>
        <w:t>Horgan</w:t>
      </w:r>
      <w:proofErr w:type="spellEnd"/>
      <w:r w:rsidR="00630023" w:rsidRPr="002F7BB4">
        <w:rPr>
          <w:rFonts w:ascii="Times New Roman" w:hAnsi="Times New Roman" w:cs="Times New Roman"/>
        </w:rPr>
        <w:t xml:space="preserve"> seems to presuppose little more than the classical </w:t>
      </w:r>
      <w:proofErr w:type="spellStart"/>
      <w:r w:rsidR="00630023" w:rsidRPr="002F7BB4">
        <w:rPr>
          <w:rFonts w:ascii="Times New Roman" w:hAnsi="Times New Roman" w:cs="Times New Roman"/>
        </w:rPr>
        <w:t>Humean</w:t>
      </w:r>
      <w:proofErr w:type="spellEnd"/>
      <w:r w:rsidR="00630023" w:rsidRPr="002F7BB4">
        <w:rPr>
          <w:rFonts w:ascii="Times New Roman" w:hAnsi="Times New Roman" w:cs="Times New Roman"/>
        </w:rPr>
        <w:t xml:space="preserve"> analysis of freedom as physical freedom (this is evident when he claims that a phenomenological incompatibility between agency and state-causation would have adaptive value because animals need to know when an action originates in their body.)  </w:t>
      </w:r>
      <w:r w:rsidR="009C5959" w:rsidRPr="002F7BB4">
        <w:rPr>
          <w:rFonts w:ascii="Times New Roman" w:hAnsi="Times New Roman" w:cs="Times New Roman"/>
        </w:rPr>
        <w:t>There are of course more refined compatibilist analyses that avoid these counterexamples</w:t>
      </w:r>
      <w:r w:rsidR="009B077B" w:rsidRPr="002F7BB4">
        <w:rPr>
          <w:rFonts w:ascii="Times New Roman" w:hAnsi="Times New Roman" w:cs="Times New Roman"/>
        </w:rPr>
        <w:t xml:space="preserve"> (such as the reasons-responsiveness compatibilism discussed above)</w:t>
      </w:r>
      <w:r w:rsidR="009C5959" w:rsidRPr="002F7BB4">
        <w:rPr>
          <w:rFonts w:ascii="Times New Roman" w:hAnsi="Times New Roman" w:cs="Times New Roman"/>
        </w:rPr>
        <w:t>, but these are co</w:t>
      </w:r>
      <w:r w:rsidR="003D6CB2" w:rsidRPr="002F7BB4">
        <w:rPr>
          <w:rFonts w:ascii="Times New Roman" w:hAnsi="Times New Roman" w:cs="Times New Roman"/>
        </w:rPr>
        <w:t>ntentious as well. This means that the reliability of folk judgments about freedom</w:t>
      </w:r>
      <w:r w:rsidR="00181E7D" w:rsidRPr="002F7BB4">
        <w:rPr>
          <w:rFonts w:ascii="Times New Roman" w:hAnsi="Times New Roman" w:cs="Times New Roman"/>
        </w:rPr>
        <w:t xml:space="preserve"> is still up for grabs if compatibilists cannot offer an acceptable analysis that saves them from error</w:t>
      </w:r>
      <w:r w:rsidR="006D2101" w:rsidRPr="002F7BB4">
        <w:rPr>
          <w:rFonts w:ascii="Times New Roman" w:hAnsi="Times New Roman" w:cs="Times New Roman"/>
        </w:rPr>
        <w:t>.</w:t>
      </w:r>
    </w:p>
    <w:p w:rsidR="00E87126" w:rsidRPr="002F7BB4" w:rsidRDefault="008C1F0B" w:rsidP="002F7BB4">
      <w:pPr>
        <w:spacing w:line="360" w:lineRule="auto"/>
        <w:contextualSpacing/>
        <w:rPr>
          <w:rFonts w:ascii="Times New Roman" w:hAnsi="Times New Roman" w:cs="Times New Roman"/>
        </w:rPr>
      </w:pPr>
      <w:r w:rsidRPr="002F7BB4">
        <w:rPr>
          <w:rFonts w:ascii="Times New Roman" w:hAnsi="Times New Roman" w:cs="Times New Roman"/>
        </w:rPr>
        <w:tab/>
        <w:t xml:space="preserve">In light of the above, </w:t>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explanation of the uncomfortable type-2 data on behalf of compatibilism seem</w:t>
      </w:r>
      <w:r w:rsidR="00181E7D" w:rsidRPr="002F7BB4">
        <w:rPr>
          <w:rFonts w:ascii="Times New Roman" w:hAnsi="Times New Roman" w:cs="Times New Roman"/>
        </w:rPr>
        <w:t>s especially</w:t>
      </w:r>
      <w:r w:rsidRPr="002F7BB4">
        <w:rPr>
          <w:rFonts w:ascii="Times New Roman" w:hAnsi="Times New Roman" w:cs="Times New Roman"/>
        </w:rPr>
        <w:t xml:space="preserve"> </w:t>
      </w:r>
      <w:r w:rsidRPr="002F7BB4">
        <w:rPr>
          <w:rFonts w:ascii="Times New Roman" w:hAnsi="Times New Roman" w:cs="Times New Roman"/>
          <w:i/>
        </w:rPr>
        <w:t>ad hoc</w:t>
      </w:r>
      <w:r w:rsidRPr="002F7BB4">
        <w:rPr>
          <w:rFonts w:ascii="Times New Roman" w:hAnsi="Times New Roman" w:cs="Times New Roman"/>
        </w:rPr>
        <w:t xml:space="preserve">, and not the best explanation. </w:t>
      </w:r>
      <w:r w:rsidR="00D7320B" w:rsidRPr="002F7BB4">
        <w:rPr>
          <w:rFonts w:ascii="Times New Roman" w:hAnsi="Times New Roman" w:cs="Times New Roman"/>
        </w:rPr>
        <w:t xml:space="preserve">To say that our concept of freedom in effect changes in different contexts from a compatibilist to an incompatibilist analysis is far from a “simple” explanation. </w:t>
      </w:r>
      <w:proofErr w:type="spellStart"/>
      <w:r w:rsidR="00D7320B" w:rsidRPr="002F7BB4">
        <w:rPr>
          <w:rFonts w:ascii="Times New Roman" w:hAnsi="Times New Roman" w:cs="Times New Roman"/>
        </w:rPr>
        <w:t>Horgan</w:t>
      </w:r>
      <w:proofErr w:type="spellEnd"/>
      <w:r w:rsidR="00D7320B" w:rsidRPr="002F7BB4">
        <w:rPr>
          <w:rFonts w:ascii="Times New Roman" w:hAnsi="Times New Roman" w:cs="Times New Roman"/>
        </w:rPr>
        <w:t xml:space="preserve"> offers no independent evidence of any psychological mechanism that would account for or realize the “implicit contextual parameters” he ascribes to our concepts of or judgments about freedom</w:t>
      </w:r>
      <w:r w:rsidR="007129D3" w:rsidRPr="002F7BB4">
        <w:rPr>
          <w:rFonts w:ascii="Times New Roman" w:hAnsi="Times New Roman" w:cs="Times New Roman"/>
        </w:rPr>
        <w:t>, nor does he offer any explanation for what the evolutionary advantage of such parameters would be</w:t>
      </w:r>
      <w:r w:rsidR="00D7320B" w:rsidRPr="002F7BB4">
        <w:rPr>
          <w:rFonts w:ascii="Times New Roman" w:hAnsi="Times New Roman" w:cs="Times New Roman"/>
        </w:rPr>
        <w:t>. It seems he posits the</w:t>
      </w:r>
      <w:r w:rsidR="007129D3" w:rsidRPr="002F7BB4">
        <w:rPr>
          <w:rFonts w:ascii="Times New Roman" w:hAnsi="Times New Roman" w:cs="Times New Roman"/>
        </w:rPr>
        <w:t xml:space="preserve">m only to explain away the conflict between the data and his compatibilism. If we assume that determinism is more likely true than false, as </w:t>
      </w:r>
      <w:proofErr w:type="spellStart"/>
      <w:r w:rsidR="007129D3" w:rsidRPr="002F7BB4">
        <w:rPr>
          <w:rFonts w:ascii="Times New Roman" w:hAnsi="Times New Roman" w:cs="Times New Roman"/>
        </w:rPr>
        <w:t>Horgan</w:t>
      </w:r>
      <w:proofErr w:type="spellEnd"/>
      <w:r w:rsidR="007129D3" w:rsidRPr="002F7BB4">
        <w:rPr>
          <w:rFonts w:ascii="Times New Roman" w:hAnsi="Times New Roman" w:cs="Times New Roman"/>
        </w:rPr>
        <w:t xml:space="preserve"> does,</w:t>
      </w:r>
      <w:r w:rsidR="00877D8F" w:rsidRPr="002F7BB4">
        <w:rPr>
          <w:rFonts w:ascii="Times New Roman" w:hAnsi="Times New Roman" w:cs="Times New Roman"/>
        </w:rPr>
        <w:t xml:space="preserve"> then in the absence of specific evidence of the psychological mechanisms in question,</w:t>
      </w:r>
      <w:r w:rsidR="007129D3" w:rsidRPr="002F7BB4">
        <w:rPr>
          <w:rFonts w:ascii="Times New Roman" w:hAnsi="Times New Roman" w:cs="Times New Roman"/>
        </w:rPr>
        <w:t xml:space="preserve"> it would seem that the simpler explanation </w:t>
      </w:r>
      <w:r w:rsidR="001171BD" w:rsidRPr="002F7BB4">
        <w:rPr>
          <w:rFonts w:ascii="Times New Roman" w:hAnsi="Times New Roman" w:cs="Times New Roman"/>
        </w:rPr>
        <w:t xml:space="preserve">is that </w:t>
      </w:r>
      <w:r w:rsidR="007129D3" w:rsidRPr="002F7BB4">
        <w:rPr>
          <w:rFonts w:ascii="Times New Roman" w:hAnsi="Times New Roman" w:cs="Times New Roman"/>
        </w:rPr>
        <w:t xml:space="preserve">people’s </w:t>
      </w:r>
      <w:r w:rsidR="00E12454" w:rsidRPr="002F7BB4">
        <w:rPr>
          <w:rFonts w:ascii="Times New Roman" w:hAnsi="Times New Roman" w:cs="Times New Roman"/>
        </w:rPr>
        <w:t>denial of freed</w:t>
      </w:r>
      <w:r w:rsidR="006457A8" w:rsidRPr="002F7BB4">
        <w:rPr>
          <w:rFonts w:ascii="Times New Roman" w:hAnsi="Times New Roman" w:cs="Times New Roman"/>
        </w:rPr>
        <w:t xml:space="preserve">om </w:t>
      </w:r>
      <w:r w:rsidR="00A24907" w:rsidRPr="002F7BB4">
        <w:rPr>
          <w:rFonts w:ascii="Times New Roman" w:hAnsi="Times New Roman" w:cs="Times New Roman"/>
        </w:rPr>
        <w:t xml:space="preserve">in philosophical contexts </w:t>
      </w:r>
      <w:r w:rsidR="001171BD" w:rsidRPr="002F7BB4">
        <w:rPr>
          <w:rFonts w:ascii="Times New Roman" w:hAnsi="Times New Roman" w:cs="Times New Roman"/>
        </w:rPr>
        <w:t>is</w:t>
      </w:r>
      <w:r w:rsidR="006457A8" w:rsidRPr="002F7BB4">
        <w:rPr>
          <w:rFonts w:ascii="Times New Roman" w:hAnsi="Times New Roman" w:cs="Times New Roman"/>
        </w:rPr>
        <w:t xml:space="preserve"> </w:t>
      </w:r>
      <w:r w:rsidR="006457A8" w:rsidRPr="002F7BB4">
        <w:rPr>
          <w:rFonts w:ascii="Times New Roman" w:hAnsi="Times New Roman" w:cs="Times New Roman"/>
          <w:i/>
        </w:rPr>
        <w:t>false</w:t>
      </w:r>
      <w:r w:rsidR="006457A8" w:rsidRPr="002F7BB4">
        <w:rPr>
          <w:rFonts w:ascii="Times New Roman" w:hAnsi="Times New Roman" w:cs="Times New Roman"/>
        </w:rPr>
        <w:t xml:space="preserve"> </w:t>
      </w:r>
      <w:r w:rsidR="00A24907" w:rsidRPr="002F7BB4">
        <w:rPr>
          <w:rFonts w:ascii="Times New Roman" w:hAnsi="Times New Roman" w:cs="Times New Roman"/>
        </w:rPr>
        <w:t>by the standard of the allegedly</w:t>
      </w:r>
      <w:r w:rsidR="005B6EB7" w:rsidRPr="002F7BB4">
        <w:rPr>
          <w:rFonts w:ascii="Times New Roman" w:hAnsi="Times New Roman" w:cs="Times New Roman"/>
        </w:rPr>
        <w:t xml:space="preserve"> </w:t>
      </w:r>
      <w:r w:rsidR="00A24907" w:rsidRPr="002F7BB4">
        <w:rPr>
          <w:rFonts w:ascii="Times New Roman" w:hAnsi="Times New Roman" w:cs="Times New Roman"/>
        </w:rPr>
        <w:t xml:space="preserve">compatibilist </w:t>
      </w:r>
      <w:r w:rsidR="00AF67B1" w:rsidRPr="002F7BB4">
        <w:rPr>
          <w:rFonts w:ascii="Times New Roman" w:hAnsi="Times New Roman" w:cs="Times New Roman"/>
        </w:rPr>
        <w:t xml:space="preserve">folk concept. Alternately, still simpler than </w:t>
      </w:r>
      <w:proofErr w:type="spellStart"/>
      <w:r w:rsidR="00AF67B1" w:rsidRPr="002F7BB4">
        <w:rPr>
          <w:rFonts w:ascii="Times New Roman" w:hAnsi="Times New Roman" w:cs="Times New Roman"/>
        </w:rPr>
        <w:t>Horgan’s</w:t>
      </w:r>
      <w:proofErr w:type="spellEnd"/>
      <w:r w:rsidR="00AF67B1" w:rsidRPr="002F7BB4">
        <w:rPr>
          <w:rFonts w:ascii="Times New Roman" w:hAnsi="Times New Roman" w:cs="Times New Roman"/>
        </w:rPr>
        <w:t xml:space="preserve"> </w:t>
      </w:r>
      <w:r w:rsidR="00F3316C" w:rsidRPr="002F7BB4">
        <w:rPr>
          <w:rFonts w:ascii="Times New Roman" w:hAnsi="Times New Roman" w:cs="Times New Roman"/>
          <w:i/>
        </w:rPr>
        <w:t xml:space="preserve">ad hoc </w:t>
      </w:r>
      <w:r w:rsidR="00AF67B1" w:rsidRPr="002F7BB4">
        <w:rPr>
          <w:rFonts w:ascii="Times New Roman" w:hAnsi="Times New Roman" w:cs="Times New Roman"/>
        </w:rPr>
        <w:t xml:space="preserve">explanation </w:t>
      </w:r>
      <w:r w:rsidR="00F3316C" w:rsidRPr="002F7BB4">
        <w:rPr>
          <w:rFonts w:ascii="Times New Roman" w:hAnsi="Times New Roman" w:cs="Times New Roman"/>
        </w:rPr>
        <w:t xml:space="preserve">is that people’s affirmation of freedom in </w:t>
      </w:r>
      <w:r w:rsidR="00F3316C" w:rsidRPr="002F7BB4">
        <w:rPr>
          <w:rFonts w:ascii="Times New Roman" w:hAnsi="Times New Roman" w:cs="Times New Roman"/>
          <w:i/>
        </w:rPr>
        <w:t>ordinary</w:t>
      </w:r>
      <w:r w:rsidR="00F3316C" w:rsidRPr="002F7BB4">
        <w:rPr>
          <w:rFonts w:ascii="Times New Roman" w:hAnsi="Times New Roman" w:cs="Times New Roman"/>
        </w:rPr>
        <w:t xml:space="preserve"> contexts </w:t>
      </w:r>
      <w:r w:rsidR="001171BD" w:rsidRPr="002F7BB4">
        <w:rPr>
          <w:rFonts w:ascii="Times New Roman" w:hAnsi="Times New Roman" w:cs="Times New Roman"/>
        </w:rPr>
        <w:t>is</w:t>
      </w:r>
      <w:r w:rsidR="00F3316C" w:rsidRPr="002F7BB4">
        <w:rPr>
          <w:rFonts w:ascii="Times New Roman" w:hAnsi="Times New Roman" w:cs="Times New Roman"/>
        </w:rPr>
        <w:t xml:space="preserve"> false by the standard of a superior philosophical concept (superior, perhaps, on grounds of pragmatic explication). </w:t>
      </w:r>
      <w:r w:rsidR="006457A8" w:rsidRPr="002F7BB4">
        <w:rPr>
          <w:rFonts w:ascii="Times New Roman" w:hAnsi="Times New Roman" w:cs="Times New Roman"/>
        </w:rPr>
        <w:t>But then</w:t>
      </w:r>
      <w:r w:rsidR="009F55F4" w:rsidRPr="002F7BB4">
        <w:rPr>
          <w:rFonts w:ascii="Times New Roman" w:hAnsi="Times New Roman" w:cs="Times New Roman"/>
        </w:rPr>
        <w:t xml:space="preserve"> </w:t>
      </w:r>
      <w:proofErr w:type="spellStart"/>
      <w:r w:rsidR="009F55F4" w:rsidRPr="002F7BB4">
        <w:rPr>
          <w:rFonts w:ascii="Times New Roman" w:hAnsi="Times New Roman" w:cs="Times New Roman"/>
        </w:rPr>
        <w:t>Horgan</w:t>
      </w:r>
      <w:proofErr w:type="spellEnd"/>
      <w:r w:rsidR="009F55F4" w:rsidRPr="002F7BB4">
        <w:rPr>
          <w:rFonts w:ascii="Times New Roman" w:hAnsi="Times New Roman" w:cs="Times New Roman"/>
        </w:rPr>
        <w:t xml:space="preserve"> is harder pressed to argue for the superiority of compatibilism on the grounds that the truth of our judgments about freedom is the best explanation for why we make them. True, </w:t>
      </w:r>
      <w:proofErr w:type="spellStart"/>
      <w:r w:rsidR="009F55F4" w:rsidRPr="002F7BB4">
        <w:rPr>
          <w:rFonts w:ascii="Times New Roman" w:hAnsi="Times New Roman" w:cs="Times New Roman"/>
        </w:rPr>
        <w:t>compatibilism’s</w:t>
      </w:r>
      <w:proofErr w:type="spellEnd"/>
      <w:r w:rsidR="009F55F4" w:rsidRPr="002F7BB4">
        <w:rPr>
          <w:rFonts w:ascii="Times New Roman" w:hAnsi="Times New Roman" w:cs="Times New Roman"/>
        </w:rPr>
        <w:t xml:space="preserve"> simplicity would work in its favor to explain non-philosophical attribution of freedom, but it too would require an error theory for philosophical cases. And in a modern culture where more and more people are influenced by philosophy to deny the existence of freedom, this error theory could become very complex indeed. </w:t>
      </w:r>
    </w:p>
    <w:p w:rsidR="00BE31F8" w:rsidRPr="002F7BB4" w:rsidRDefault="00877D8F" w:rsidP="002F7BB4">
      <w:pPr>
        <w:spacing w:line="360" w:lineRule="auto"/>
        <w:contextualSpacing/>
        <w:rPr>
          <w:rFonts w:ascii="Times New Roman" w:hAnsi="Times New Roman" w:cs="Times New Roman"/>
        </w:rPr>
      </w:pPr>
      <w:r w:rsidRPr="002F7BB4">
        <w:rPr>
          <w:rFonts w:ascii="Times New Roman" w:hAnsi="Times New Roman" w:cs="Times New Roman"/>
        </w:rPr>
        <w:tab/>
      </w:r>
      <w:r w:rsidR="00BE31F8" w:rsidRPr="002F7BB4">
        <w:rPr>
          <w:rFonts w:ascii="Times New Roman" w:hAnsi="Times New Roman" w:cs="Times New Roman"/>
        </w:rPr>
        <w:t>We can now deal with the type-3 and</w:t>
      </w:r>
      <w:r w:rsidRPr="002F7BB4">
        <w:rPr>
          <w:rFonts w:ascii="Times New Roman" w:hAnsi="Times New Roman" w:cs="Times New Roman"/>
        </w:rPr>
        <w:t xml:space="preserve"> type-4 data quickly. Type-3 data says that we presume our evidential standards for attributing freedom are warranted. As in my analysis of type-1 data above, </w:t>
      </w:r>
      <w:r w:rsidRPr="002F7BB4">
        <w:rPr>
          <w:rFonts w:ascii="Times New Roman" w:hAnsi="Times New Roman" w:cs="Times New Roman"/>
        </w:rPr>
        <w:lastRenderedPageBreak/>
        <w:t xml:space="preserve">compatibilism is the best explanation for this data only if we assume that determinism is more likely </w:t>
      </w:r>
      <w:r w:rsidR="00016F6A" w:rsidRPr="002F7BB4">
        <w:rPr>
          <w:rFonts w:ascii="Times New Roman" w:hAnsi="Times New Roman" w:cs="Times New Roman"/>
        </w:rPr>
        <w:t xml:space="preserve">to be </w:t>
      </w:r>
      <w:r w:rsidR="007B1F85" w:rsidRPr="002F7BB4">
        <w:rPr>
          <w:rFonts w:ascii="Times New Roman" w:hAnsi="Times New Roman" w:cs="Times New Roman"/>
        </w:rPr>
        <w:t>rational to believe</w:t>
      </w:r>
      <w:r w:rsidRPr="002F7BB4">
        <w:rPr>
          <w:rFonts w:ascii="Times New Roman" w:hAnsi="Times New Roman" w:cs="Times New Roman"/>
        </w:rPr>
        <w:t xml:space="preserve"> than</w:t>
      </w:r>
      <w:r w:rsidR="006D529B" w:rsidRPr="002F7BB4">
        <w:rPr>
          <w:rFonts w:ascii="Times New Roman" w:hAnsi="Times New Roman" w:cs="Times New Roman"/>
        </w:rPr>
        <w:t xml:space="preserve"> not, which I have suggested is a question that is itself not independent of the outcome of the debate over compatibilism. Likewise to suppose that compatibilism would make these standards warranted would also assume the much contested compatibilist analysis of freedom, and beg the question still more directly. Type-4 data notes that our judgments of freedom serve practical purposes, e.g. the assignment of moral responsibility and the justification of reward and punishment. But </w:t>
      </w:r>
      <w:r w:rsidR="00016F6A" w:rsidRPr="002F7BB4">
        <w:rPr>
          <w:rFonts w:ascii="Times New Roman" w:hAnsi="Times New Roman" w:cs="Times New Roman"/>
        </w:rPr>
        <w:t xml:space="preserve">to the extent that </w:t>
      </w:r>
      <w:proofErr w:type="spellStart"/>
      <w:r w:rsidR="007B1F85" w:rsidRPr="002F7BB4">
        <w:rPr>
          <w:rFonts w:ascii="Times New Roman" w:hAnsi="Times New Roman" w:cs="Times New Roman"/>
        </w:rPr>
        <w:t>Horgan</w:t>
      </w:r>
      <w:proofErr w:type="spellEnd"/>
      <w:r w:rsidR="007B1F85" w:rsidRPr="002F7BB4">
        <w:rPr>
          <w:rFonts w:ascii="Times New Roman" w:hAnsi="Times New Roman" w:cs="Times New Roman"/>
        </w:rPr>
        <w:t xml:space="preserve"> </w:t>
      </w:r>
      <w:r w:rsidR="00016F6A" w:rsidRPr="002F7BB4">
        <w:rPr>
          <w:rFonts w:ascii="Times New Roman" w:hAnsi="Times New Roman" w:cs="Times New Roman"/>
        </w:rPr>
        <w:t xml:space="preserve">seems to </w:t>
      </w:r>
      <w:r w:rsidR="007B1F85" w:rsidRPr="002F7BB4">
        <w:rPr>
          <w:rFonts w:ascii="Times New Roman" w:hAnsi="Times New Roman" w:cs="Times New Roman"/>
        </w:rPr>
        <w:t xml:space="preserve">presuppose </w:t>
      </w:r>
      <w:r w:rsidR="00016F6A" w:rsidRPr="002F7BB4">
        <w:rPr>
          <w:rFonts w:ascii="Times New Roman" w:hAnsi="Times New Roman" w:cs="Times New Roman"/>
        </w:rPr>
        <w:t>a relatively</w:t>
      </w:r>
      <w:r w:rsidR="00304183" w:rsidRPr="002F7BB4">
        <w:rPr>
          <w:rFonts w:ascii="Times New Roman" w:hAnsi="Times New Roman" w:cs="Times New Roman"/>
        </w:rPr>
        <w:t xml:space="preserve"> simple compatibilist analysis of freedom that does not fully explain human practices of praise and blame. His is more akin to the</w:t>
      </w:r>
      <w:r w:rsidR="006D529B" w:rsidRPr="002F7BB4">
        <w:rPr>
          <w:rFonts w:ascii="Times New Roman" w:hAnsi="Times New Roman" w:cs="Times New Roman"/>
        </w:rPr>
        <w:t xml:space="preserve"> </w:t>
      </w:r>
      <w:r w:rsidR="006D529B" w:rsidRPr="002F7BB4">
        <w:rPr>
          <w:rFonts w:ascii="Times New Roman" w:hAnsi="Times New Roman" w:cs="Times New Roman"/>
          <w:i/>
        </w:rPr>
        <w:t>voluntariness</w:t>
      </w:r>
      <w:r w:rsidR="006D529B" w:rsidRPr="002F7BB4">
        <w:rPr>
          <w:rFonts w:ascii="Times New Roman" w:hAnsi="Times New Roman" w:cs="Times New Roman"/>
        </w:rPr>
        <w:t xml:space="preserve"> </w:t>
      </w:r>
      <w:r w:rsidR="00304183" w:rsidRPr="002F7BB4">
        <w:rPr>
          <w:rFonts w:ascii="Times New Roman" w:hAnsi="Times New Roman" w:cs="Times New Roman"/>
        </w:rPr>
        <w:t xml:space="preserve">or freedom of action </w:t>
      </w:r>
      <w:r w:rsidR="006D529B" w:rsidRPr="002F7BB4">
        <w:rPr>
          <w:rFonts w:ascii="Times New Roman" w:hAnsi="Times New Roman" w:cs="Times New Roman"/>
        </w:rPr>
        <w:t xml:space="preserve">that is common to adult human beings, infants, madmen and animals, </w:t>
      </w:r>
      <w:r w:rsidR="00304183" w:rsidRPr="002F7BB4">
        <w:rPr>
          <w:rFonts w:ascii="Times New Roman" w:hAnsi="Times New Roman" w:cs="Times New Roman"/>
        </w:rPr>
        <w:t>not</w:t>
      </w:r>
      <w:r w:rsidR="004A650D" w:rsidRPr="002F7BB4">
        <w:rPr>
          <w:rFonts w:ascii="Times New Roman" w:hAnsi="Times New Roman" w:cs="Times New Roman"/>
        </w:rPr>
        <w:t xml:space="preserve"> the </w:t>
      </w:r>
      <w:r w:rsidR="004A650D" w:rsidRPr="002F7BB4">
        <w:rPr>
          <w:rFonts w:ascii="Times New Roman" w:hAnsi="Times New Roman" w:cs="Times New Roman"/>
          <w:i/>
        </w:rPr>
        <w:t>moral freedom</w:t>
      </w:r>
      <w:r w:rsidR="004A650D" w:rsidRPr="002F7BB4">
        <w:rPr>
          <w:rFonts w:ascii="Times New Roman" w:hAnsi="Times New Roman" w:cs="Times New Roman"/>
        </w:rPr>
        <w:t xml:space="preserve"> </w:t>
      </w:r>
      <w:r w:rsidR="00304183" w:rsidRPr="002F7BB4">
        <w:rPr>
          <w:rFonts w:ascii="Times New Roman" w:hAnsi="Times New Roman" w:cs="Times New Roman"/>
        </w:rPr>
        <w:t>that concerns</w:t>
      </w:r>
      <w:r w:rsidR="00BE31F8" w:rsidRPr="002F7BB4">
        <w:rPr>
          <w:rFonts w:ascii="Times New Roman" w:hAnsi="Times New Roman" w:cs="Times New Roman"/>
        </w:rPr>
        <w:t xml:space="preserve"> </w:t>
      </w:r>
      <w:r w:rsidR="00304183" w:rsidRPr="002F7BB4">
        <w:rPr>
          <w:rFonts w:ascii="Times New Roman" w:hAnsi="Times New Roman" w:cs="Times New Roman"/>
        </w:rPr>
        <w:t xml:space="preserve">our ability to control the will itself. </w:t>
      </w:r>
    </w:p>
    <w:p w:rsidR="00877D8F" w:rsidRPr="002F7BB4" w:rsidRDefault="00BE31F8"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Finally, while type-5 data does seem to support the case for determinism, it is far from conclusive. If the argument that determinism is self-</w:t>
      </w:r>
      <w:r w:rsidR="007B1F85" w:rsidRPr="002F7BB4">
        <w:rPr>
          <w:rFonts w:ascii="Times New Roman" w:hAnsi="Times New Roman" w:cs="Times New Roman"/>
        </w:rPr>
        <w:t>defeating</w:t>
      </w:r>
      <w:r w:rsidRPr="002F7BB4">
        <w:rPr>
          <w:rFonts w:ascii="Times New Roman" w:hAnsi="Times New Roman" w:cs="Times New Roman"/>
        </w:rPr>
        <w:t xml:space="preserve"> is successful, we would need to find a way to make this data consistent with the failure of determinism. One possibility is that while human </w:t>
      </w:r>
      <w:r w:rsidR="005D5E07" w:rsidRPr="002F7BB4">
        <w:rPr>
          <w:rFonts w:ascii="Times New Roman" w:hAnsi="Times New Roman" w:cs="Times New Roman"/>
        </w:rPr>
        <w:t>mental states</w:t>
      </w:r>
      <w:r w:rsidRPr="002F7BB4">
        <w:rPr>
          <w:rFonts w:ascii="Times New Roman" w:hAnsi="Times New Roman" w:cs="Times New Roman"/>
        </w:rPr>
        <w:t xml:space="preserve"> </w:t>
      </w:r>
      <w:r w:rsidR="00630023" w:rsidRPr="002F7BB4">
        <w:rPr>
          <w:rFonts w:ascii="Times New Roman" w:hAnsi="Times New Roman" w:cs="Times New Roman"/>
        </w:rPr>
        <w:t xml:space="preserve">causally depend </w:t>
      </w:r>
      <w:r w:rsidRPr="002F7BB4">
        <w:rPr>
          <w:rFonts w:ascii="Times New Roman" w:hAnsi="Times New Roman" w:cs="Times New Roman"/>
        </w:rPr>
        <w:t>on the physical, they do not reduce to the physical and so are not</w:t>
      </w:r>
      <w:r w:rsidR="00731B51" w:rsidRPr="002F7BB4">
        <w:rPr>
          <w:rFonts w:ascii="Times New Roman" w:hAnsi="Times New Roman" w:cs="Times New Roman"/>
        </w:rPr>
        <w:t xml:space="preserve"> subject to </w:t>
      </w:r>
      <w:r w:rsidR="005D5E07" w:rsidRPr="002F7BB4">
        <w:rPr>
          <w:rFonts w:ascii="Times New Roman" w:hAnsi="Times New Roman" w:cs="Times New Roman"/>
        </w:rPr>
        <w:t xml:space="preserve">deterministic </w:t>
      </w:r>
      <w:r w:rsidR="00731B51" w:rsidRPr="002F7BB4">
        <w:rPr>
          <w:rFonts w:ascii="Times New Roman" w:hAnsi="Times New Roman" w:cs="Times New Roman"/>
        </w:rPr>
        <w:t xml:space="preserve">laws of physics. </w:t>
      </w:r>
      <w:r w:rsidR="00630023" w:rsidRPr="002F7BB4">
        <w:rPr>
          <w:rFonts w:ascii="Times New Roman" w:hAnsi="Times New Roman" w:cs="Times New Roman"/>
        </w:rPr>
        <w:t>A proposal along these lines has been advanced recently by E.J. Lowe (</w:t>
      </w:r>
      <w:r w:rsidR="007E1338" w:rsidRPr="002F7BB4">
        <w:rPr>
          <w:rFonts w:ascii="Times New Roman" w:hAnsi="Times New Roman" w:cs="Times New Roman"/>
        </w:rPr>
        <w:t>2008).</w:t>
      </w:r>
      <w:r w:rsidR="00731B51" w:rsidRPr="002F7BB4">
        <w:rPr>
          <w:rFonts w:ascii="Times New Roman" w:hAnsi="Times New Roman" w:cs="Times New Roman"/>
        </w:rPr>
        <w:t xml:space="preserve"> </w:t>
      </w:r>
      <w:r w:rsidR="007E1338" w:rsidRPr="002F7BB4">
        <w:rPr>
          <w:rFonts w:ascii="Times New Roman" w:hAnsi="Times New Roman" w:cs="Times New Roman"/>
        </w:rPr>
        <w:t>Because Lowe rejects epiphenomenalism, he argues that free mental states still exercise</w:t>
      </w:r>
      <w:r w:rsidR="00731B51" w:rsidRPr="002F7BB4">
        <w:rPr>
          <w:rFonts w:ascii="Times New Roman" w:hAnsi="Times New Roman" w:cs="Times New Roman"/>
        </w:rPr>
        <w:t xml:space="preserve"> downward causation </w:t>
      </w:r>
      <w:r w:rsidR="007E1338" w:rsidRPr="002F7BB4">
        <w:rPr>
          <w:rFonts w:ascii="Times New Roman" w:hAnsi="Times New Roman" w:cs="Times New Roman"/>
        </w:rPr>
        <w:t>on the physical. This implies</w:t>
      </w:r>
      <w:r w:rsidR="007B1F85" w:rsidRPr="002F7BB4">
        <w:rPr>
          <w:rFonts w:ascii="Times New Roman" w:hAnsi="Times New Roman" w:cs="Times New Roman"/>
        </w:rPr>
        <w:t xml:space="preserve"> a rejection of the </w:t>
      </w:r>
      <w:r w:rsidR="00731B51" w:rsidRPr="002F7BB4">
        <w:rPr>
          <w:rFonts w:ascii="Times New Roman" w:hAnsi="Times New Roman" w:cs="Times New Roman"/>
        </w:rPr>
        <w:t>causal closure of the physical</w:t>
      </w:r>
      <w:r w:rsidR="007E1338" w:rsidRPr="002F7BB4">
        <w:rPr>
          <w:rFonts w:ascii="Times New Roman" w:hAnsi="Times New Roman" w:cs="Times New Roman"/>
        </w:rPr>
        <w:t xml:space="preserve">, but Lowe argues that this principle, when interpreted most plausibly, does not rule out </w:t>
      </w:r>
      <w:r w:rsidR="00EA6CDC" w:rsidRPr="002F7BB4">
        <w:rPr>
          <w:rFonts w:ascii="Times New Roman" w:hAnsi="Times New Roman" w:cs="Times New Roman"/>
        </w:rPr>
        <w:t xml:space="preserve">non-reductive mental causation, and when it does rule it out, it is not plausible on independent grounds. </w:t>
      </w:r>
      <w:r w:rsidR="00731B51" w:rsidRPr="002F7BB4">
        <w:rPr>
          <w:rFonts w:ascii="Times New Roman" w:hAnsi="Times New Roman" w:cs="Times New Roman"/>
        </w:rPr>
        <w:t xml:space="preserve">While this conclusion will be discomforting </w:t>
      </w:r>
      <w:proofErr w:type="gramStart"/>
      <w:r w:rsidR="00731B51" w:rsidRPr="002F7BB4">
        <w:rPr>
          <w:rFonts w:ascii="Times New Roman" w:hAnsi="Times New Roman" w:cs="Times New Roman"/>
        </w:rPr>
        <w:t>to</w:t>
      </w:r>
      <w:proofErr w:type="gramEnd"/>
      <w:r w:rsidR="00731B51" w:rsidRPr="002F7BB4">
        <w:rPr>
          <w:rFonts w:ascii="Times New Roman" w:hAnsi="Times New Roman" w:cs="Times New Roman"/>
        </w:rPr>
        <w:t xml:space="preserve"> many</w:t>
      </w:r>
      <w:r w:rsidR="000C5AB2" w:rsidRPr="002F7BB4">
        <w:rPr>
          <w:rFonts w:ascii="Times New Roman" w:hAnsi="Times New Roman" w:cs="Times New Roman"/>
        </w:rPr>
        <w:t xml:space="preserve"> naturalistically-inclined philosophers</w:t>
      </w:r>
      <w:r w:rsidR="00731B51" w:rsidRPr="002F7BB4">
        <w:rPr>
          <w:rFonts w:ascii="Times New Roman" w:hAnsi="Times New Roman" w:cs="Times New Roman"/>
        </w:rPr>
        <w:t>, I would suggest that its impact can be softened by showing why the failure of causal closure does not imply the violation of various physical</w:t>
      </w:r>
      <w:r w:rsidR="000C5AB2" w:rsidRPr="002F7BB4">
        <w:rPr>
          <w:rFonts w:ascii="Times New Roman" w:hAnsi="Times New Roman" w:cs="Times New Roman"/>
        </w:rPr>
        <w:t xml:space="preserve"> laws, e.g. conservation laws, as </w:t>
      </w:r>
      <w:r w:rsidR="00EA6CDC" w:rsidRPr="002F7BB4">
        <w:rPr>
          <w:rFonts w:ascii="Times New Roman" w:hAnsi="Times New Roman" w:cs="Times New Roman"/>
        </w:rPr>
        <w:t xml:space="preserve">both Lowe and, separately, </w:t>
      </w:r>
      <w:r w:rsidR="000C5AB2" w:rsidRPr="002F7BB4">
        <w:rPr>
          <w:rFonts w:ascii="Times New Roman" w:hAnsi="Times New Roman" w:cs="Times New Roman"/>
        </w:rPr>
        <w:t xml:space="preserve">Barbara Montero (2006) </w:t>
      </w:r>
      <w:r w:rsidR="00EA6CDC" w:rsidRPr="002F7BB4">
        <w:rPr>
          <w:rFonts w:ascii="Times New Roman" w:hAnsi="Times New Roman" w:cs="Times New Roman"/>
        </w:rPr>
        <w:t xml:space="preserve">have </w:t>
      </w:r>
      <w:r w:rsidR="000C5AB2" w:rsidRPr="002F7BB4">
        <w:rPr>
          <w:rFonts w:ascii="Times New Roman" w:hAnsi="Times New Roman" w:cs="Times New Roman"/>
        </w:rPr>
        <w:t xml:space="preserve">argued. </w:t>
      </w:r>
      <w:r w:rsidR="00731B51" w:rsidRPr="002F7BB4">
        <w:rPr>
          <w:rFonts w:ascii="Times New Roman" w:hAnsi="Times New Roman" w:cs="Times New Roman"/>
        </w:rPr>
        <w:t xml:space="preserve"> </w:t>
      </w:r>
    </w:p>
    <w:p w:rsidR="004F2133" w:rsidRPr="002F7BB4" w:rsidRDefault="0065113E"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Finally, </w:t>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inference to the best explanation from the data of our introspective phenomenology fares little better in light of the above. To begin with, </w:t>
      </w:r>
      <w:r w:rsidR="005D5E07" w:rsidRPr="002F7BB4">
        <w:rPr>
          <w:rFonts w:ascii="Times New Roman" w:hAnsi="Times New Roman" w:cs="Times New Roman"/>
        </w:rPr>
        <w:t xml:space="preserve">as I suggest above, </w:t>
      </w:r>
      <w:r w:rsidRPr="002F7BB4">
        <w:rPr>
          <w:rFonts w:ascii="Times New Roman" w:hAnsi="Times New Roman" w:cs="Times New Roman"/>
        </w:rPr>
        <w:t>the kind of phenomenology he</w:t>
      </w:r>
      <w:r w:rsidR="005D5E07" w:rsidRPr="002F7BB4">
        <w:rPr>
          <w:rFonts w:ascii="Times New Roman" w:hAnsi="Times New Roman" w:cs="Times New Roman"/>
        </w:rPr>
        <w:t xml:space="preserve"> considers </w:t>
      </w:r>
      <w:r w:rsidRPr="002F7BB4">
        <w:rPr>
          <w:rFonts w:ascii="Times New Roman" w:hAnsi="Times New Roman" w:cs="Times New Roman"/>
        </w:rPr>
        <w:t xml:space="preserve">is really that of our experience of </w:t>
      </w:r>
      <w:r w:rsidRPr="002F7BB4">
        <w:rPr>
          <w:rFonts w:ascii="Times New Roman" w:hAnsi="Times New Roman" w:cs="Times New Roman"/>
          <w:i/>
        </w:rPr>
        <w:t>voluntariness</w:t>
      </w:r>
      <w:r w:rsidRPr="002F7BB4">
        <w:rPr>
          <w:rFonts w:ascii="Times New Roman" w:hAnsi="Times New Roman" w:cs="Times New Roman"/>
        </w:rPr>
        <w:t>—which admittedly we do share with non-human animals. But on the pain of begging the question i</w:t>
      </w:r>
      <w:r w:rsidR="000C5AB2" w:rsidRPr="002F7BB4">
        <w:rPr>
          <w:rFonts w:ascii="Times New Roman" w:hAnsi="Times New Roman" w:cs="Times New Roman"/>
        </w:rPr>
        <w:t xml:space="preserve">n favor of the most simplistic </w:t>
      </w:r>
      <w:r w:rsidRPr="002F7BB4">
        <w:rPr>
          <w:rFonts w:ascii="Times New Roman" w:hAnsi="Times New Roman" w:cs="Times New Roman"/>
        </w:rPr>
        <w:t xml:space="preserve">forms of compatibilism, this tells us nothing about the </w:t>
      </w:r>
      <w:r w:rsidR="004F2133" w:rsidRPr="002F7BB4">
        <w:rPr>
          <w:rFonts w:ascii="Times New Roman" w:hAnsi="Times New Roman" w:cs="Times New Roman"/>
        </w:rPr>
        <w:t xml:space="preserve">phenomenology of moral freedom, </w:t>
      </w:r>
      <w:r w:rsidRPr="002F7BB4">
        <w:rPr>
          <w:rFonts w:ascii="Times New Roman" w:hAnsi="Times New Roman" w:cs="Times New Roman"/>
        </w:rPr>
        <w:t xml:space="preserve">which </w:t>
      </w:r>
      <w:r w:rsidR="004F2133" w:rsidRPr="002F7BB4">
        <w:rPr>
          <w:rFonts w:ascii="Times New Roman" w:hAnsi="Times New Roman" w:cs="Times New Roman"/>
        </w:rPr>
        <w:t>presupposes</w:t>
      </w:r>
      <w:r w:rsidRPr="002F7BB4">
        <w:rPr>
          <w:rFonts w:ascii="Times New Roman" w:hAnsi="Times New Roman" w:cs="Times New Roman"/>
        </w:rPr>
        <w:t xml:space="preserve"> the experience of </w:t>
      </w:r>
      <w:r w:rsidR="004F2133" w:rsidRPr="002F7BB4">
        <w:rPr>
          <w:rFonts w:ascii="Times New Roman" w:hAnsi="Times New Roman" w:cs="Times New Roman"/>
        </w:rPr>
        <w:t>doxastic freedom</w:t>
      </w:r>
      <w:r w:rsidRPr="002F7BB4">
        <w:rPr>
          <w:rFonts w:ascii="Times New Roman" w:hAnsi="Times New Roman" w:cs="Times New Roman"/>
        </w:rPr>
        <w:t xml:space="preserve"> I </w:t>
      </w:r>
      <w:r w:rsidR="004F2133" w:rsidRPr="002F7BB4">
        <w:rPr>
          <w:rFonts w:ascii="Times New Roman" w:hAnsi="Times New Roman" w:cs="Times New Roman"/>
        </w:rPr>
        <w:t xml:space="preserve">have </w:t>
      </w:r>
      <w:r w:rsidRPr="002F7BB4">
        <w:rPr>
          <w:rFonts w:ascii="Times New Roman" w:hAnsi="Times New Roman" w:cs="Times New Roman"/>
        </w:rPr>
        <w:t>described in my earlier section.</w:t>
      </w:r>
      <w:r w:rsidR="004F2133" w:rsidRPr="002F7BB4">
        <w:rPr>
          <w:rFonts w:ascii="Times New Roman" w:hAnsi="Times New Roman" w:cs="Times New Roman"/>
        </w:rPr>
        <w:t xml:space="preserve"> </w:t>
      </w:r>
      <w:r w:rsidR="00C218D6" w:rsidRPr="002F7BB4">
        <w:rPr>
          <w:rFonts w:ascii="Times New Roman" w:hAnsi="Times New Roman" w:cs="Times New Roman"/>
        </w:rPr>
        <w:t xml:space="preserve">And </w:t>
      </w:r>
      <w:r w:rsidR="004F2133" w:rsidRPr="002F7BB4">
        <w:rPr>
          <w:rFonts w:ascii="Times New Roman" w:hAnsi="Times New Roman" w:cs="Times New Roman"/>
        </w:rPr>
        <w:t>as I have argued</w:t>
      </w:r>
      <w:r w:rsidR="00C218D6" w:rsidRPr="002F7BB4">
        <w:rPr>
          <w:rFonts w:ascii="Times New Roman" w:hAnsi="Times New Roman" w:cs="Times New Roman"/>
        </w:rPr>
        <w:t xml:space="preserve">, it is precisely </w:t>
      </w:r>
      <w:r w:rsidR="004F2133" w:rsidRPr="002F7BB4">
        <w:rPr>
          <w:rFonts w:ascii="Times New Roman" w:hAnsi="Times New Roman" w:cs="Times New Roman"/>
        </w:rPr>
        <w:t xml:space="preserve">this latter </w:t>
      </w:r>
      <w:proofErr w:type="gramStart"/>
      <w:r w:rsidR="004F2133" w:rsidRPr="002F7BB4">
        <w:rPr>
          <w:rFonts w:ascii="Times New Roman" w:hAnsi="Times New Roman" w:cs="Times New Roman"/>
        </w:rPr>
        <w:t>kind</w:t>
      </w:r>
      <w:proofErr w:type="gramEnd"/>
      <w:r w:rsidR="004F2133" w:rsidRPr="002F7BB4">
        <w:rPr>
          <w:rFonts w:ascii="Times New Roman" w:hAnsi="Times New Roman" w:cs="Times New Roman"/>
        </w:rPr>
        <w:t xml:space="preserve"> of freedom which </w:t>
      </w:r>
      <w:r w:rsidR="00C218D6" w:rsidRPr="002F7BB4">
        <w:rPr>
          <w:rFonts w:ascii="Times New Roman" w:hAnsi="Times New Roman" w:cs="Times New Roman"/>
        </w:rPr>
        <w:t>even the most refined versions of compatibilism</w:t>
      </w:r>
      <w:r w:rsidR="004F2133" w:rsidRPr="002F7BB4">
        <w:rPr>
          <w:rFonts w:ascii="Times New Roman" w:hAnsi="Times New Roman" w:cs="Times New Roman"/>
        </w:rPr>
        <w:t xml:space="preserve"> have the most difficulty accounting for. </w:t>
      </w:r>
    </w:p>
    <w:p w:rsidR="0065113E" w:rsidRPr="002F7BB4" w:rsidRDefault="004F2133" w:rsidP="002F7BB4">
      <w:pPr>
        <w:spacing w:line="360" w:lineRule="auto"/>
        <w:ind w:firstLine="720"/>
        <w:contextualSpacing/>
        <w:rPr>
          <w:rFonts w:ascii="Times New Roman" w:hAnsi="Times New Roman" w:cs="Times New Roman"/>
        </w:rPr>
      </w:pPr>
      <w:r w:rsidRPr="002F7BB4">
        <w:rPr>
          <w:rFonts w:ascii="Times New Roman" w:hAnsi="Times New Roman" w:cs="Times New Roman"/>
        </w:rPr>
        <w:t xml:space="preserve">Though </w:t>
      </w:r>
      <w:proofErr w:type="spellStart"/>
      <w:r w:rsidRPr="002F7BB4">
        <w:rPr>
          <w:rFonts w:ascii="Times New Roman" w:hAnsi="Times New Roman" w:cs="Times New Roman"/>
        </w:rPr>
        <w:t>Horgan’s</w:t>
      </w:r>
      <w:proofErr w:type="spellEnd"/>
      <w:r w:rsidRPr="002F7BB4">
        <w:rPr>
          <w:rFonts w:ascii="Times New Roman" w:hAnsi="Times New Roman" w:cs="Times New Roman"/>
        </w:rPr>
        <w:t xml:space="preserve"> argument is offered as a compatibilist account of the phenomenology of agency, it is much less focused on the phenomenology than it is on our judgments about freedom. When it focuses on these judgments, it fails to offer the </w:t>
      </w:r>
      <w:r w:rsidRPr="002F7BB4">
        <w:rPr>
          <w:rFonts w:ascii="Times New Roman" w:hAnsi="Times New Roman" w:cs="Times New Roman"/>
          <w:i/>
        </w:rPr>
        <w:t>best</w:t>
      </w:r>
      <w:r w:rsidRPr="002F7BB4">
        <w:rPr>
          <w:rFonts w:ascii="Times New Roman" w:hAnsi="Times New Roman" w:cs="Times New Roman"/>
        </w:rPr>
        <w:t xml:space="preserve"> explanation for why we make them as we do. When it focuses on the phenomenology, it focuses on the wrong phenomenology. And when it relies implicitly on </w:t>
      </w:r>
      <w:r w:rsidRPr="002F7BB4">
        <w:rPr>
          <w:rFonts w:ascii="Times New Roman" w:hAnsi="Times New Roman" w:cs="Times New Roman"/>
        </w:rPr>
        <w:lastRenderedPageBreak/>
        <w:t xml:space="preserve">the assumption that incompatibilism unduly risks hard determinism, it does not consider how the kind of incompatibilism supported by the phenomenology of </w:t>
      </w:r>
      <w:r w:rsidRPr="002F7BB4">
        <w:rPr>
          <w:rFonts w:ascii="Times New Roman" w:hAnsi="Times New Roman" w:cs="Times New Roman"/>
          <w:i/>
        </w:rPr>
        <w:t>rational</w:t>
      </w:r>
      <w:r w:rsidRPr="002F7BB4">
        <w:rPr>
          <w:rFonts w:ascii="Times New Roman" w:hAnsi="Times New Roman" w:cs="Times New Roman"/>
        </w:rPr>
        <w:t xml:space="preserve"> agency lends special support to libertarian incompatibilism. </w:t>
      </w:r>
    </w:p>
    <w:p w:rsidR="004F2133" w:rsidRPr="002F7BB4" w:rsidRDefault="004F2133" w:rsidP="002F7BB4">
      <w:pPr>
        <w:spacing w:line="360" w:lineRule="auto"/>
        <w:ind w:firstLine="720"/>
        <w:contextualSpacing/>
        <w:rPr>
          <w:rFonts w:ascii="Times New Roman" w:hAnsi="Times New Roman" w:cs="Times New Roman"/>
        </w:rPr>
      </w:pPr>
    </w:p>
    <w:p w:rsidR="004F2133" w:rsidRPr="002F7BB4" w:rsidRDefault="00450548" w:rsidP="002F7BB4">
      <w:pPr>
        <w:spacing w:line="360" w:lineRule="auto"/>
        <w:contextualSpacing/>
        <w:rPr>
          <w:rFonts w:ascii="Times New Roman" w:hAnsi="Times New Roman" w:cs="Times New Roman"/>
          <w:b/>
        </w:rPr>
      </w:pPr>
      <w:r w:rsidRPr="002F7BB4">
        <w:rPr>
          <w:rFonts w:ascii="Times New Roman" w:hAnsi="Times New Roman" w:cs="Times New Roman"/>
          <w:b/>
        </w:rPr>
        <w:t xml:space="preserve">6. </w:t>
      </w:r>
      <w:r w:rsidR="004F2133" w:rsidRPr="002F7BB4">
        <w:rPr>
          <w:rFonts w:ascii="Times New Roman" w:hAnsi="Times New Roman" w:cs="Times New Roman"/>
          <w:b/>
        </w:rPr>
        <w:t>Conclusion</w:t>
      </w:r>
    </w:p>
    <w:p w:rsidR="004F2133" w:rsidRPr="002F7BB4" w:rsidRDefault="004F2133" w:rsidP="002F7BB4">
      <w:pPr>
        <w:spacing w:line="360" w:lineRule="auto"/>
        <w:contextualSpacing/>
        <w:rPr>
          <w:rFonts w:ascii="Times New Roman" w:hAnsi="Times New Roman" w:cs="Times New Roman"/>
        </w:rPr>
      </w:pPr>
      <w:r w:rsidRPr="002F7BB4">
        <w:rPr>
          <w:rFonts w:ascii="Times New Roman" w:hAnsi="Times New Roman" w:cs="Times New Roman"/>
        </w:rPr>
        <w:tab/>
      </w:r>
      <w:r w:rsidR="005E69EE" w:rsidRPr="002F7BB4">
        <w:rPr>
          <w:rFonts w:ascii="Times New Roman" w:hAnsi="Times New Roman" w:cs="Times New Roman"/>
        </w:rPr>
        <w:t xml:space="preserve">No doubt there is more compatibilists could say to answer the case I have outlined from the phenomenology of rational agency. Most crucially, they could attempt to offer compatibilist accounts of the norms of rationality, in particular by doubling down on externalist accounts of justification. Compatibilism about freedom and externalism are usually allied in spirit, owing to their common allegiance to a form of scientism. I remain skeptical that externalists can offer a theoretically satisfying epistemology for reasons I cannot expand on here. But I do have the sense that internalism is somewhat more popular as a theory of justification than libertarian incompatibilism is as a theory of freedom. </w:t>
      </w:r>
      <w:r w:rsidR="00140019" w:rsidRPr="002F7BB4">
        <w:rPr>
          <w:rFonts w:ascii="Times New Roman" w:hAnsi="Times New Roman" w:cs="Times New Roman"/>
        </w:rPr>
        <w:t>So</w:t>
      </w:r>
      <w:r w:rsidR="005E69EE" w:rsidRPr="002F7BB4">
        <w:rPr>
          <w:rFonts w:ascii="Times New Roman" w:hAnsi="Times New Roman" w:cs="Times New Roman"/>
        </w:rPr>
        <w:t xml:space="preserve"> I hope at least to have convinced philosophers favorable to internalism to see that </w:t>
      </w:r>
      <w:r w:rsidR="00913A49" w:rsidRPr="002F7BB4">
        <w:rPr>
          <w:rFonts w:ascii="Times New Roman" w:hAnsi="Times New Roman" w:cs="Times New Roman"/>
        </w:rPr>
        <w:t xml:space="preserve">an implication of their concept of rationality is the ability to make a stronger case for libertarian free will. If nothing else, this should help show that a belief in robust libertarian freedom is not exclusively the province of </w:t>
      </w:r>
      <w:proofErr w:type="spellStart"/>
      <w:r w:rsidR="00913A49" w:rsidRPr="002F7BB4">
        <w:rPr>
          <w:rFonts w:ascii="Times New Roman" w:hAnsi="Times New Roman" w:cs="Times New Roman"/>
        </w:rPr>
        <w:t>supernaturalistic</w:t>
      </w:r>
      <w:proofErr w:type="spellEnd"/>
      <w:r w:rsidR="00913A49" w:rsidRPr="002F7BB4">
        <w:rPr>
          <w:rFonts w:ascii="Times New Roman" w:hAnsi="Times New Roman" w:cs="Times New Roman"/>
        </w:rPr>
        <w:t xml:space="preserve"> philosophy. To the extent that the internalist conception of justification represents the evidentialist tradition of Enlightenment philosophy, philosophers who respect the strictest standards of rationality can still be comfortable </w:t>
      </w:r>
      <w:r w:rsidR="00324975" w:rsidRPr="002F7BB4">
        <w:rPr>
          <w:rFonts w:ascii="Times New Roman" w:hAnsi="Times New Roman" w:cs="Times New Roman"/>
        </w:rPr>
        <w:t xml:space="preserve">embracing a concept of free will so intimately bound up with this understanding of rationality. Say what you like about the prospects for determinism, but the concept of freedom defended here is embraced for reasons far removed from mystical irrationalism. </w:t>
      </w:r>
    </w:p>
    <w:p w:rsidR="00882568" w:rsidRPr="002F7BB4" w:rsidRDefault="00882568" w:rsidP="002F7BB4">
      <w:pPr>
        <w:spacing w:line="360" w:lineRule="auto"/>
        <w:ind w:firstLine="720"/>
        <w:contextualSpacing/>
        <w:rPr>
          <w:rFonts w:ascii="Times New Roman" w:hAnsi="Times New Roman" w:cs="Times New Roman"/>
        </w:rPr>
      </w:pPr>
    </w:p>
    <w:sdt>
      <w:sdtPr>
        <w:rPr>
          <w:rFonts w:ascii="Times New Roman" w:eastAsiaTheme="minorHAnsi" w:hAnsi="Times New Roman" w:cs="Times New Roman"/>
          <w:b w:val="0"/>
          <w:bCs w:val="0"/>
          <w:color w:val="auto"/>
          <w:sz w:val="22"/>
          <w:szCs w:val="22"/>
          <w:lang w:eastAsia="en-US"/>
        </w:rPr>
        <w:id w:val="1022815828"/>
        <w:docPartObj>
          <w:docPartGallery w:val="Bibliographies"/>
          <w:docPartUnique/>
        </w:docPartObj>
      </w:sdtPr>
      <w:sdtEndPr/>
      <w:sdtContent>
        <w:p w:rsidR="00D70A31" w:rsidRPr="002F7BB4" w:rsidRDefault="00D70A31" w:rsidP="002F7BB4">
          <w:pPr>
            <w:pStyle w:val="Heading1"/>
            <w:spacing w:line="360" w:lineRule="auto"/>
            <w:rPr>
              <w:rFonts w:ascii="Times New Roman" w:hAnsi="Times New Roman" w:cs="Times New Roman"/>
              <w:sz w:val="22"/>
              <w:szCs w:val="22"/>
            </w:rPr>
          </w:pPr>
          <w:r w:rsidRPr="002F7BB4">
            <w:rPr>
              <w:rFonts w:ascii="Times New Roman" w:hAnsi="Times New Roman" w:cs="Times New Roman"/>
              <w:sz w:val="22"/>
              <w:szCs w:val="22"/>
            </w:rPr>
            <w:t>Bibliography</w:t>
          </w:r>
        </w:p>
        <w:sdt>
          <w:sdtPr>
            <w:rPr>
              <w:rFonts w:ascii="Times New Roman" w:hAnsi="Times New Roman" w:cs="Times New Roman"/>
            </w:rPr>
            <w:id w:val="111145805"/>
            <w:bibliography/>
          </w:sdtPr>
          <w:sdtEndPr/>
          <w:sdtContent>
            <w:bookmarkStart w:id="0" w:name="_GoBack" w:displacedByCustomXml="prev"/>
            <w:p w:rsidR="00F3607A" w:rsidRPr="002F7BB4" w:rsidRDefault="00D70A31"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rPr>
                <w:fldChar w:fldCharType="begin"/>
              </w:r>
              <w:r w:rsidRPr="002F7BB4">
                <w:rPr>
                  <w:rFonts w:ascii="Times New Roman" w:hAnsi="Times New Roman" w:cs="Times New Roman"/>
                </w:rPr>
                <w:instrText xml:space="preserve"> BIBLIOGRAPHY </w:instrText>
              </w:r>
              <w:r w:rsidRPr="002F7BB4">
                <w:rPr>
                  <w:rFonts w:ascii="Times New Roman" w:hAnsi="Times New Roman" w:cs="Times New Roman"/>
                </w:rPr>
                <w:fldChar w:fldCharType="separate"/>
              </w:r>
              <w:r w:rsidR="00F3607A" w:rsidRPr="002F7BB4">
                <w:rPr>
                  <w:rFonts w:ascii="Times New Roman" w:hAnsi="Times New Roman" w:cs="Times New Roman"/>
                  <w:noProof/>
                </w:rPr>
                <w:t xml:space="preserve">Allison, H. (1989). Kant's Refutation of Materialism. </w:t>
              </w:r>
              <w:r w:rsidR="00F3607A" w:rsidRPr="002F7BB4">
                <w:rPr>
                  <w:rFonts w:ascii="Times New Roman" w:hAnsi="Times New Roman" w:cs="Times New Roman"/>
                  <w:i/>
                  <w:iCs/>
                  <w:noProof/>
                </w:rPr>
                <w:t>The Monist, 72</w:t>
              </w:r>
              <w:r w:rsidR="00F3607A" w:rsidRPr="002F7BB4">
                <w:rPr>
                  <w:rFonts w:ascii="Times New Roman" w:hAnsi="Times New Roman" w:cs="Times New Roman"/>
                  <w:noProof/>
                </w:rPr>
                <w:t>(2), 190-208.</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Alston, W. (1988). The Deontological Conception of Epistemic Justification. </w:t>
              </w:r>
              <w:r w:rsidRPr="002F7BB4">
                <w:rPr>
                  <w:rFonts w:ascii="Times New Roman" w:hAnsi="Times New Roman" w:cs="Times New Roman"/>
                  <w:i/>
                  <w:iCs/>
                  <w:noProof/>
                </w:rPr>
                <w:t>Philosophical Perspectives, 2</w:t>
              </w:r>
              <w:r w:rsidRPr="002F7BB4">
                <w:rPr>
                  <w:rFonts w:ascii="Times New Roman" w:hAnsi="Times New Roman" w:cs="Times New Roman"/>
                  <w:noProof/>
                </w:rPr>
                <w:t>, 257-299.</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Arnold, M. (1960). </w:t>
              </w:r>
              <w:r w:rsidRPr="002F7BB4">
                <w:rPr>
                  <w:rFonts w:ascii="Times New Roman" w:hAnsi="Times New Roman" w:cs="Times New Roman"/>
                  <w:i/>
                  <w:iCs/>
                  <w:noProof/>
                </w:rPr>
                <w:t>Emotion and Personality.</w:t>
              </w:r>
              <w:r w:rsidRPr="002F7BB4">
                <w:rPr>
                  <w:rFonts w:ascii="Times New Roman" w:hAnsi="Times New Roman" w:cs="Times New Roman"/>
                  <w:noProof/>
                </w:rPr>
                <w:t xml:space="preserve"> New York : Columbia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Audi, R. (2001). Doxastic Voluntarism and the Ethics of Belief. In M. Steup (Ed.), </w:t>
              </w:r>
              <w:r w:rsidRPr="002F7BB4">
                <w:rPr>
                  <w:rFonts w:ascii="Times New Roman" w:hAnsi="Times New Roman" w:cs="Times New Roman"/>
                  <w:i/>
                  <w:iCs/>
                  <w:noProof/>
                </w:rPr>
                <w:t>Knowledge, Truth and Duty</w:t>
              </w:r>
              <w:r w:rsidRPr="002F7BB4">
                <w:rPr>
                  <w:rFonts w:ascii="Times New Roman" w:hAnsi="Times New Roman" w:cs="Times New Roman"/>
                  <w:noProof/>
                </w:rPr>
                <w:t xml:space="preserve"> (pp. 93-114).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Ayer, A. (1963). Fatalism. In A. Ayer, </w:t>
              </w:r>
              <w:r w:rsidRPr="002F7BB4">
                <w:rPr>
                  <w:rFonts w:ascii="Times New Roman" w:hAnsi="Times New Roman" w:cs="Times New Roman"/>
                  <w:i/>
                  <w:iCs/>
                  <w:noProof/>
                </w:rPr>
                <w:t>The Concept of a Person and Other Essays</w:t>
              </w:r>
              <w:r w:rsidRPr="002F7BB4">
                <w:rPr>
                  <w:rFonts w:ascii="Times New Roman" w:hAnsi="Times New Roman" w:cs="Times New Roman"/>
                  <w:noProof/>
                </w:rPr>
                <w:t xml:space="preserve"> (pp. 235-69). London: St. Martin's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Bayer, B. (2010). Quine's Pragmatic Solution to Sceptical Doubts. </w:t>
              </w:r>
              <w:r w:rsidRPr="002F7BB4">
                <w:rPr>
                  <w:rFonts w:ascii="Times New Roman" w:hAnsi="Times New Roman" w:cs="Times New Roman"/>
                  <w:i/>
                  <w:iCs/>
                  <w:noProof/>
                </w:rPr>
                <w:t>International Journal of Philosophical Studies, 18</w:t>
              </w:r>
              <w:r w:rsidRPr="002F7BB4">
                <w:rPr>
                  <w:rFonts w:ascii="Times New Roman" w:hAnsi="Times New Roman" w:cs="Times New Roman"/>
                  <w:noProof/>
                </w:rPr>
                <w:t>(2), 177-204.</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lastRenderedPageBreak/>
                <w:t xml:space="preserve">Bayer, B. (2012). Internalism Empowered: How to Bolster a Theory of Justification with a Direct Realist Theory of Awareness. </w:t>
              </w:r>
              <w:r w:rsidRPr="002F7BB4">
                <w:rPr>
                  <w:rFonts w:ascii="Times New Roman" w:hAnsi="Times New Roman" w:cs="Times New Roman"/>
                  <w:i/>
                  <w:iCs/>
                  <w:noProof/>
                </w:rPr>
                <w:t>Acta Analytica, 27</w:t>
              </w:r>
              <w:r w:rsidRPr="002F7BB4">
                <w:rPr>
                  <w:rFonts w:ascii="Times New Roman" w:hAnsi="Times New Roman" w:cs="Times New Roman"/>
                  <w:noProof/>
                </w:rPr>
                <w:t>(4), 383-408.</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Bayer, B. (Unpublished--a). Believing at Will and the Will to Believe the Truth. Retrieved from http://www.benbayer.com/will-to-believe-the-truth.pdf</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Bayer, B. (Unpublished--b). The Elusiveness of Doxastic Compatibilism. Unpublished manuscript. Retrieved from http://www.benbayer.com/doxastic-compatibilism.pdf</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Bayne, T. (2008). The Phenomenology of Agency. </w:t>
              </w:r>
              <w:r w:rsidRPr="002F7BB4">
                <w:rPr>
                  <w:rFonts w:ascii="Times New Roman" w:hAnsi="Times New Roman" w:cs="Times New Roman"/>
                  <w:i/>
                  <w:iCs/>
                  <w:noProof/>
                </w:rPr>
                <w:t>Philosophy Compass, 3</w:t>
              </w:r>
              <w:r w:rsidRPr="002F7BB4">
                <w:rPr>
                  <w:rFonts w:ascii="Times New Roman" w:hAnsi="Times New Roman" w:cs="Times New Roman"/>
                  <w:noProof/>
                </w:rPr>
                <w:t>(1), 182-202.</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Beck, A. (1976). </w:t>
              </w:r>
              <w:r w:rsidRPr="002F7BB4">
                <w:rPr>
                  <w:rFonts w:ascii="Times New Roman" w:hAnsi="Times New Roman" w:cs="Times New Roman"/>
                  <w:i/>
                  <w:iCs/>
                  <w:noProof/>
                </w:rPr>
                <w:t>Cognitive Therapy and the Emotional Disorders.</w:t>
              </w:r>
              <w:r w:rsidRPr="002F7BB4">
                <w:rPr>
                  <w:rFonts w:ascii="Times New Roman" w:hAnsi="Times New Roman" w:cs="Times New Roman"/>
                  <w:noProof/>
                </w:rPr>
                <w:t xml:space="preserve"> New York: Meridian.</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Binswanger, H. (1991). Volition as Cognitive Self-Regulation. </w:t>
              </w:r>
              <w:r w:rsidRPr="002F7BB4">
                <w:rPr>
                  <w:rFonts w:ascii="Times New Roman" w:hAnsi="Times New Roman" w:cs="Times New Roman"/>
                  <w:i/>
                  <w:iCs/>
                  <w:noProof/>
                </w:rPr>
                <w:t>Organizational Behavior and Human Decision Processes, 50</w:t>
              </w:r>
              <w:r w:rsidRPr="002F7BB4">
                <w:rPr>
                  <w:rFonts w:ascii="Times New Roman" w:hAnsi="Times New Roman" w:cs="Times New Roman"/>
                  <w:noProof/>
                </w:rPr>
                <w:t>(2), 165-178.</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BonJour, L. (1980). Externalist Theories of Empirical Knowledge. </w:t>
              </w:r>
              <w:r w:rsidRPr="002F7BB4">
                <w:rPr>
                  <w:rFonts w:ascii="Times New Roman" w:hAnsi="Times New Roman" w:cs="Times New Roman"/>
                  <w:i/>
                  <w:iCs/>
                  <w:noProof/>
                </w:rPr>
                <w:t>Midwest Studies in Philosophy, 5</w:t>
              </w:r>
              <w:r w:rsidRPr="002F7BB4">
                <w:rPr>
                  <w:rFonts w:ascii="Times New Roman" w:hAnsi="Times New Roman" w:cs="Times New Roman"/>
                  <w:noProof/>
                </w:rPr>
                <w:t>, 53-74.</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Boyle, J., Grisez, G., &amp; Tollefsen, O. (1972). Determinism, freedom, and self-referential arguments. </w:t>
              </w:r>
              <w:r w:rsidRPr="002F7BB4">
                <w:rPr>
                  <w:rFonts w:ascii="Times New Roman" w:hAnsi="Times New Roman" w:cs="Times New Roman"/>
                  <w:i/>
                  <w:iCs/>
                  <w:noProof/>
                </w:rPr>
                <w:t>Review of Metaphysics, 26</w:t>
              </w:r>
              <w:r w:rsidRPr="002F7BB4">
                <w:rPr>
                  <w:rFonts w:ascii="Times New Roman" w:hAnsi="Times New Roman" w:cs="Times New Roman"/>
                  <w:noProof/>
                </w:rPr>
                <w:t>(1), 3–37.</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Butler, A. C., Chapman, J. E., Forman, E. M., &amp; Beck, A. T. (2006). The Empirical Status of Cognitive-Behavioral Theraphy: A Review of Meta-analyses. </w:t>
              </w:r>
              <w:r w:rsidRPr="002F7BB4">
                <w:rPr>
                  <w:rFonts w:ascii="Times New Roman" w:hAnsi="Times New Roman" w:cs="Times New Roman"/>
                  <w:i/>
                  <w:iCs/>
                  <w:noProof/>
                </w:rPr>
                <w:t>Clinical Psychology Review, 26</w:t>
              </w:r>
              <w:r w:rsidRPr="002F7BB4">
                <w:rPr>
                  <w:rFonts w:ascii="Times New Roman" w:hAnsi="Times New Roman" w:cs="Times New Roman"/>
                  <w:noProof/>
                </w:rPr>
                <w:t>, 17-31.</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Chisholm, R. (1982). Human Freedom and the Self. In G. Watson (Ed.), </w:t>
              </w:r>
              <w:r w:rsidRPr="002F7BB4">
                <w:rPr>
                  <w:rFonts w:ascii="Times New Roman" w:hAnsi="Times New Roman" w:cs="Times New Roman"/>
                  <w:i/>
                  <w:iCs/>
                  <w:noProof/>
                </w:rPr>
                <w:t>Free Will</w:t>
              </w:r>
              <w:r w:rsidRPr="002F7BB4">
                <w:rPr>
                  <w:rFonts w:ascii="Times New Roman" w:hAnsi="Times New Roman" w:cs="Times New Roman"/>
                  <w:noProof/>
                </w:rPr>
                <w:t xml:space="preserve"> (pp. 24-35).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Dennett, D. (1984). </w:t>
              </w:r>
              <w:r w:rsidRPr="002F7BB4">
                <w:rPr>
                  <w:rFonts w:ascii="Times New Roman" w:hAnsi="Times New Roman" w:cs="Times New Roman"/>
                  <w:i/>
                  <w:iCs/>
                  <w:noProof/>
                </w:rPr>
                <w:t>Elbow Room: The Varieties of Free Will Worth Wanting.</w:t>
              </w:r>
              <w:r w:rsidRPr="002F7BB4">
                <w:rPr>
                  <w:rFonts w:ascii="Times New Roman" w:hAnsi="Times New Roman" w:cs="Times New Roman"/>
                  <w:noProof/>
                </w:rPr>
                <w:t xml:space="preserve"> Cambridge, MA: MIT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Frankfurt, H. (1991). </w:t>
              </w:r>
              <w:r w:rsidRPr="002F7BB4">
                <w:rPr>
                  <w:rFonts w:ascii="Times New Roman" w:hAnsi="Times New Roman" w:cs="Times New Roman"/>
                  <w:i/>
                  <w:iCs/>
                  <w:noProof/>
                </w:rPr>
                <w:t>Necessity, Volition and Love.</w:t>
              </w:r>
              <w:r w:rsidRPr="002F7BB4">
                <w:rPr>
                  <w:rFonts w:ascii="Times New Roman" w:hAnsi="Times New Roman" w:cs="Times New Roman"/>
                  <w:noProof/>
                </w:rPr>
                <w:t xml:space="preserve"> New York: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Grunbaum, A. (1971). Free will and the laws of human behavior. </w:t>
              </w:r>
              <w:r w:rsidRPr="002F7BB4">
                <w:rPr>
                  <w:rFonts w:ascii="Times New Roman" w:hAnsi="Times New Roman" w:cs="Times New Roman"/>
                  <w:i/>
                  <w:iCs/>
                  <w:noProof/>
                </w:rPr>
                <w:t>American Philosophical Quarterly, 8</w:t>
              </w:r>
              <w:r w:rsidRPr="002F7BB4">
                <w:rPr>
                  <w:rFonts w:ascii="Times New Roman" w:hAnsi="Times New Roman" w:cs="Times New Roman"/>
                  <w:noProof/>
                </w:rPr>
                <w:t>(4), 299–317.</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Hausman, D. M. (1986). Causation and Experimentation. </w:t>
              </w:r>
              <w:r w:rsidRPr="002F7BB4">
                <w:rPr>
                  <w:rFonts w:ascii="Times New Roman" w:hAnsi="Times New Roman" w:cs="Times New Roman"/>
                  <w:i/>
                  <w:iCs/>
                  <w:noProof/>
                </w:rPr>
                <w:t>American Philosophical Quarterly</w:t>
              </w:r>
              <w:r w:rsidRPr="002F7BB4">
                <w:rPr>
                  <w:rFonts w:ascii="Times New Roman" w:hAnsi="Times New Roman" w:cs="Times New Roman"/>
                  <w:noProof/>
                </w:rPr>
                <w:t>, 143-54.</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Heil, J. (1983). Doxastic Agency. </w:t>
              </w:r>
              <w:r w:rsidRPr="002F7BB4">
                <w:rPr>
                  <w:rFonts w:ascii="Times New Roman" w:hAnsi="Times New Roman" w:cs="Times New Roman"/>
                  <w:i/>
                  <w:iCs/>
                  <w:noProof/>
                </w:rPr>
                <w:t>Philosophical Studies, 43</w:t>
              </w:r>
              <w:r w:rsidRPr="002F7BB4">
                <w:rPr>
                  <w:rFonts w:ascii="Times New Roman" w:hAnsi="Times New Roman" w:cs="Times New Roman"/>
                  <w:noProof/>
                </w:rPr>
                <w:t>, 355-364.</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Hieronymi, P. (2006). Controlling Attitudes. </w:t>
              </w:r>
              <w:r w:rsidRPr="002F7BB4">
                <w:rPr>
                  <w:rFonts w:ascii="Times New Roman" w:hAnsi="Times New Roman" w:cs="Times New Roman"/>
                  <w:i/>
                  <w:iCs/>
                  <w:noProof/>
                </w:rPr>
                <w:t>Pacific Philosophical Quarterly, 87</w:t>
              </w:r>
              <w:r w:rsidRPr="002F7BB4">
                <w:rPr>
                  <w:rFonts w:ascii="Times New Roman" w:hAnsi="Times New Roman" w:cs="Times New Roman"/>
                  <w:noProof/>
                </w:rPr>
                <w:t>, 45-74.</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Horgan, T. (2012). Introspection about Phenomenal Consciousness: Running the Gamut from Infallibility to Impotence. In D. Smithies, &amp; D. Stolkar (Eds.), </w:t>
              </w:r>
              <w:r w:rsidRPr="002F7BB4">
                <w:rPr>
                  <w:rFonts w:ascii="Times New Roman" w:hAnsi="Times New Roman" w:cs="Times New Roman"/>
                  <w:i/>
                  <w:iCs/>
                  <w:noProof/>
                </w:rPr>
                <w:t>Introspection and Consciousness</w:t>
              </w:r>
              <w:r w:rsidRPr="002F7BB4">
                <w:rPr>
                  <w:rFonts w:ascii="Times New Roman" w:hAnsi="Times New Roman" w:cs="Times New Roman"/>
                  <w:noProof/>
                </w:rPr>
                <w:t xml:space="preserve"> (pp. 405-22).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Horgan, T. (in press). Causal Compatibilism about Agentive Phenomenology. In T. Horgan, M. Sabates, &amp; D. Sosa (Eds.), </w:t>
              </w:r>
              <w:r w:rsidRPr="002F7BB4">
                <w:rPr>
                  <w:rFonts w:ascii="Times New Roman" w:hAnsi="Times New Roman" w:cs="Times New Roman"/>
                  <w:i/>
                  <w:iCs/>
                  <w:noProof/>
                </w:rPr>
                <w:t>Supervenience in Mind.</w:t>
              </w:r>
              <w:r w:rsidRPr="002F7BB4">
                <w:rPr>
                  <w:rFonts w:ascii="Times New Roman" w:hAnsi="Times New Roman" w:cs="Times New Roman"/>
                  <w:noProof/>
                </w:rPr>
                <w:t xml:space="preserve"> Cambridge, MA: MIT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Horgan, T., Tienson, J., &amp; Graham, G. (2003). The Phenomenology of First-Person Agency. In S. Walter, &amp; H.-D. Heckmann (Eds.), </w:t>
              </w:r>
              <w:r w:rsidRPr="002F7BB4">
                <w:rPr>
                  <w:rFonts w:ascii="Times New Roman" w:hAnsi="Times New Roman" w:cs="Times New Roman"/>
                  <w:i/>
                  <w:iCs/>
                  <w:noProof/>
                </w:rPr>
                <w:t>Physicalism and Mental Causation: The Metaphysics of Mind and Action</w:t>
              </w:r>
              <w:r w:rsidRPr="002F7BB4">
                <w:rPr>
                  <w:rFonts w:ascii="Times New Roman" w:hAnsi="Times New Roman" w:cs="Times New Roman"/>
                  <w:noProof/>
                </w:rPr>
                <w:t xml:space="preserve"> (pp. 323-40). Exeter, UK: Imprint Academic.</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James, W. (1925). </w:t>
              </w:r>
              <w:r w:rsidRPr="002F7BB4">
                <w:rPr>
                  <w:rFonts w:ascii="Times New Roman" w:hAnsi="Times New Roman" w:cs="Times New Roman"/>
                  <w:i/>
                  <w:iCs/>
                  <w:noProof/>
                </w:rPr>
                <w:t>Talks to Teachers on Psychology: And to Students on Some of Life's Ideals.</w:t>
              </w:r>
              <w:r w:rsidRPr="002F7BB4">
                <w:rPr>
                  <w:rFonts w:ascii="Times New Roman" w:hAnsi="Times New Roman" w:cs="Times New Roman"/>
                  <w:noProof/>
                </w:rPr>
                <w:t xml:space="preserve"> New York: Henry Holt and Company.</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lastRenderedPageBreak/>
                <w:t xml:space="preserve">Kane, R. (2002). Free Will: New Directions for an Ancient Problem. In R. Kane (Ed.), </w:t>
              </w:r>
              <w:r w:rsidRPr="002F7BB4">
                <w:rPr>
                  <w:rFonts w:ascii="Times New Roman" w:hAnsi="Times New Roman" w:cs="Times New Roman"/>
                  <w:i/>
                  <w:iCs/>
                  <w:noProof/>
                </w:rPr>
                <w:t>Free Will.</w:t>
              </w:r>
              <w:r w:rsidRPr="002F7BB4">
                <w:rPr>
                  <w:rFonts w:ascii="Times New Roman" w:hAnsi="Times New Roman" w:cs="Times New Roman"/>
                  <w:noProof/>
                </w:rPr>
                <w:t xml:space="preserve"> Malden, MA: Blackwell.</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Kant, I. (1783/1996). Review of Schultz's Attempt at An Introduction to a Doctrine of Morals For All Human Beings Regardless of Different Religions. In P. Guyer, &amp; A. Wood (Eds.), </w:t>
              </w:r>
              <w:r w:rsidRPr="002F7BB4">
                <w:rPr>
                  <w:rFonts w:ascii="Times New Roman" w:hAnsi="Times New Roman" w:cs="Times New Roman"/>
                  <w:i/>
                  <w:iCs/>
                  <w:noProof/>
                </w:rPr>
                <w:t>Practical Philosophy</w:t>
              </w:r>
              <w:r w:rsidRPr="002F7BB4">
                <w:rPr>
                  <w:rFonts w:ascii="Times New Roman" w:hAnsi="Times New Roman" w:cs="Times New Roman"/>
                  <w:noProof/>
                </w:rPr>
                <w:t xml:space="preserve"> (M. Gregor, Trans., pp. 7-10). Cambridge: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Kant, I. (1785/1993). </w:t>
              </w:r>
              <w:r w:rsidRPr="002F7BB4">
                <w:rPr>
                  <w:rFonts w:ascii="Times New Roman" w:hAnsi="Times New Roman" w:cs="Times New Roman"/>
                  <w:i/>
                  <w:iCs/>
                  <w:noProof/>
                </w:rPr>
                <w:t>Grounding for the metaphysics of morals.</w:t>
              </w:r>
              <w:r w:rsidRPr="002F7BB4">
                <w:rPr>
                  <w:rFonts w:ascii="Times New Roman" w:hAnsi="Times New Roman" w:cs="Times New Roman"/>
                  <w:noProof/>
                </w:rPr>
                <w:t xml:space="preserve"> (J. W. Ellington, Trans.) Indianapolis: Hackett Publishing.</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Lazarus, R. (1991). </w:t>
              </w:r>
              <w:r w:rsidRPr="002F7BB4">
                <w:rPr>
                  <w:rFonts w:ascii="Times New Roman" w:hAnsi="Times New Roman" w:cs="Times New Roman"/>
                  <w:i/>
                  <w:iCs/>
                  <w:noProof/>
                </w:rPr>
                <w:t>Emotion and Adaptation.</w:t>
              </w:r>
              <w:r w:rsidRPr="002F7BB4">
                <w:rPr>
                  <w:rFonts w:ascii="Times New Roman" w:hAnsi="Times New Roman" w:cs="Times New Roman"/>
                  <w:noProof/>
                </w:rPr>
                <w:t xml:space="preserve">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Lowe, E. (2008). </w:t>
              </w:r>
              <w:r w:rsidRPr="002F7BB4">
                <w:rPr>
                  <w:rFonts w:ascii="Times New Roman" w:hAnsi="Times New Roman" w:cs="Times New Roman"/>
                  <w:i/>
                  <w:iCs/>
                  <w:noProof/>
                </w:rPr>
                <w:t>Personal Agency: The Metaphysics of Mind and Action.</w:t>
              </w:r>
              <w:r w:rsidRPr="002F7BB4">
                <w:rPr>
                  <w:rFonts w:ascii="Times New Roman" w:hAnsi="Times New Roman" w:cs="Times New Roman"/>
                  <w:noProof/>
                </w:rPr>
                <w:t xml:space="preserve">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Martin, L., &amp; Clore, G. (2009). </w:t>
              </w:r>
              <w:r w:rsidRPr="002F7BB4">
                <w:rPr>
                  <w:rFonts w:ascii="Times New Roman" w:hAnsi="Times New Roman" w:cs="Times New Roman"/>
                  <w:i/>
                  <w:iCs/>
                  <w:noProof/>
                </w:rPr>
                <w:t>Theories of Mood and Cognition: A User's Guidebook.</w:t>
              </w:r>
              <w:r w:rsidRPr="002F7BB4">
                <w:rPr>
                  <w:rFonts w:ascii="Times New Roman" w:hAnsi="Times New Roman" w:cs="Times New Roman"/>
                  <w:noProof/>
                </w:rPr>
                <w:t xml:space="preserve"> Malwah, NJ: Lawrence Erlbaum Associates, Inc.</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Menzies, P., &amp; Price, H. (1993). Causation as a Secondary Quality. </w:t>
              </w:r>
              <w:r w:rsidRPr="002F7BB4">
                <w:rPr>
                  <w:rFonts w:ascii="Times New Roman" w:hAnsi="Times New Roman" w:cs="Times New Roman"/>
                  <w:i/>
                  <w:iCs/>
                  <w:noProof/>
                </w:rPr>
                <w:t>British Journal for the Philosophy of Science, 44</w:t>
              </w:r>
              <w:r w:rsidRPr="002F7BB4">
                <w:rPr>
                  <w:rFonts w:ascii="Times New Roman" w:hAnsi="Times New Roman" w:cs="Times New Roman"/>
                  <w:noProof/>
                </w:rPr>
                <w:t>, 187-203.</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Millikan, R. G. (1996). Pushmi-pullyu representations. (J. Tomberlin, Ed.) </w:t>
              </w:r>
              <w:r w:rsidRPr="002F7BB4">
                <w:rPr>
                  <w:rFonts w:ascii="Times New Roman" w:hAnsi="Times New Roman" w:cs="Times New Roman"/>
                  <w:i/>
                  <w:iCs/>
                  <w:noProof/>
                </w:rPr>
                <w:t>Philosophical Perspectives IX</w:t>
              </w:r>
              <w:r w:rsidRPr="002F7BB4">
                <w:rPr>
                  <w:rFonts w:ascii="Times New Roman" w:hAnsi="Times New Roman" w:cs="Times New Roman"/>
                  <w:noProof/>
                </w:rPr>
                <w:t>, 185-200.</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Montero, B. (2006). What Does the Conservation of Energy Have to Do with Physicalism? </w:t>
              </w:r>
              <w:r w:rsidRPr="002F7BB4">
                <w:rPr>
                  <w:rFonts w:ascii="Times New Roman" w:hAnsi="Times New Roman" w:cs="Times New Roman"/>
                  <w:i/>
                  <w:iCs/>
                  <w:noProof/>
                </w:rPr>
                <w:t>Dialectica, 60</w:t>
              </w:r>
              <w:r w:rsidRPr="002F7BB4">
                <w:rPr>
                  <w:rFonts w:ascii="Times New Roman" w:hAnsi="Times New Roman" w:cs="Times New Roman"/>
                  <w:noProof/>
                </w:rPr>
                <w:t>(4), 383-96.</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Nahmias, E., Morris, S., Nadelhoffer, T., &amp; Turner, J. (2004). The Phenomenology of Free Will. </w:t>
              </w:r>
              <w:r w:rsidRPr="002F7BB4">
                <w:rPr>
                  <w:rFonts w:ascii="Times New Roman" w:hAnsi="Times New Roman" w:cs="Times New Roman"/>
                  <w:i/>
                  <w:iCs/>
                  <w:noProof/>
                </w:rPr>
                <w:t>Journal of Consciousness Studies, 11</w:t>
              </w:r>
              <w:r w:rsidRPr="002F7BB4">
                <w:rPr>
                  <w:rFonts w:ascii="Times New Roman" w:hAnsi="Times New Roman" w:cs="Times New Roman"/>
                  <w:noProof/>
                </w:rPr>
                <w:t>(7-8), 162-79.</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Nolen-Hoeksema, S., Wisco, B., &amp; Lyubomirsky, S. (2008, September). Rethinking Rumination. </w:t>
              </w:r>
              <w:r w:rsidRPr="002F7BB4">
                <w:rPr>
                  <w:rFonts w:ascii="Times New Roman" w:hAnsi="Times New Roman" w:cs="Times New Roman"/>
                  <w:i/>
                  <w:iCs/>
                  <w:noProof/>
                </w:rPr>
                <w:t>Perspectives in Psychological Science, 3</w:t>
              </w:r>
              <w:r w:rsidRPr="002F7BB4">
                <w:rPr>
                  <w:rFonts w:ascii="Times New Roman" w:hAnsi="Times New Roman" w:cs="Times New Roman"/>
                  <w:noProof/>
                </w:rPr>
                <w:t>(5).</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Nussbaum, M. (2001). </w:t>
              </w:r>
              <w:r w:rsidRPr="002F7BB4">
                <w:rPr>
                  <w:rFonts w:ascii="Times New Roman" w:hAnsi="Times New Roman" w:cs="Times New Roman"/>
                  <w:i/>
                  <w:iCs/>
                  <w:noProof/>
                </w:rPr>
                <w:t>Upheavals of Thought: The Intelligence of Emotions.</w:t>
              </w:r>
              <w:r w:rsidRPr="002F7BB4">
                <w:rPr>
                  <w:rFonts w:ascii="Times New Roman" w:hAnsi="Times New Roman" w:cs="Times New Roman"/>
                  <w:noProof/>
                </w:rPr>
                <w:t xml:space="preserve"> Cambridge: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O'Connor, T. (1995). Agent Causation. In T. O'Connor (Ed.), </w:t>
              </w:r>
              <w:r w:rsidRPr="002F7BB4">
                <w:rPr>
                  <w:rFonts w:ascii="Times New Roman" w:hAnsi="Times New Roman" w:cs="Times New Roman"/>
                  <w:i/>
                  <w:iCs/>
                  <w:noProof/>
                </w:rPr>
                <w:t>Agents, Causes and Events</w:t>
              </w:r>
              <w:r w:rsidRPr="002F7BB4">
                <w:rPr>
                  <w:rFonts w:ascii="Times New Roman" w:hAnsi="Times New Roman" w:cs="Times New Roman"/>
                  <w:noProof/>
                </w:rPr>
                <w:t xml:space="preserve"> (pp. 173-200 ).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O'Connor, T. (2000). </w:t>
              </w:r>
              <w:r w:rsidRPr="002F7BB4">
                <w:rPr>
                  <w:rFonts w:ascii="Times New Roman" w:hAnsi="Times New Roman" w:cs="Times New Roman"/>
                  <w:i/>
                  <w:iCs/>
                  <w:noProof/>
                </w:rPr>
                <w:t>Persons and Causes: The Metaphysics of Free Will.</w:t>
              </w:r>
              <w:r w:rsidRPr="002F7BB4">
                <w:rPr>
                  <w:rFonts w:ascii="Times New Roman" w:hAnsi="Times New Roman" w:cs="Times New Roman"/>
                  <w:noProof/>
                </w:rPr>
                <w:t xml:space="preserve"> New York: Oxford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Peels, R. (forthcoming). Does doxastic responsibility entail the ability to believe. </w:t>
              </w:r>
              <w:r w:rsidRPr="002F7BB4">
                <w:rPr>
                  <w:rFonts w:ascii="Times New Roman" w:hAnsi="Times New Roman" w:cs="Times New Roman"/>
                  <w:i/>
                  <w:iCs/>
                  <w:noProof/>
                </w:rPr>
                <w:t>Synthese</w:t>
              </w:r>
              <w:r w:rsidRPr="002F7BB4">
                <w:rPr>
                  <w:rFonts w:ascii="Times New Roman" w:hAnsi="Times New Roman" w:cs="Times New Roman"/>
                  <w:noProof/>
                </w:rPr>
                <w:t>. Retrieved from http://link.springer.com/article/10.1007%2Fs11229-012-0217-5#page-1</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Peikoff, L. (1991). </w:t>
              </w:r>
              <w:r w:rsidRPr="002F7BB4">
                <w:rPr>
                  <w:rFonts w:ascii="Times New Roman" w:hAnsi="Times New Roman" w:cs="Times New Roman"/>
                  <w:i/>
                  <w:iCs/>
                  <w:noProof/>
                </w:rPr>
                <w:t>Objectivism: The Philosophy of Ayn Rand.</w:t>
              </w:r>
              <w:r w:rsidRPr="002F7BB4">
                <w:rPr>
                  <w:rFonts w:ascii="Times New Roman" w:hAnsi="Times New Roman" w:cs="Times New Roman"/>
                  <w:noProof/>
                </w:rPr>
                <w:t xml:space="preserve"> New York: Dutton.</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Perlmuter, L., &amp; Monty, R. (Eds.). (1979). </w:t>
              </w:r>
              <w:r w:rsidRPr="002F7BB4">
                <w:rPr>
                  <w:rFonts w:ascii="Times New Roman" w:hAnsi="Times New Roman" w:cs="Times New Roman"/>
                  <w:i/>
                  <w:iCs/>
                  <w:noProof/>
                </w:rPr>
                <w:t>Choice and Perceived Control.</w:t>
              </w:r>
              <w:r w:rsidRPr="002F7BB4">
                <w:rPr>
                  <w:rFonts w:ascii="Times New Roman" w:hAnsi="Times New Roman" w:cs="Times New Roman"/>
                  <w:noProof/>
                </w:rPr>
                <w:t xml:space="preserve"> Hillsdale, NJ: Lawrence Erlbaum.</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Price, H. (1991). Agency and Probabilistic Causality. </w:t>
              </w:r>
              <w:r w:rsidRPr="002F7BB4">
                <w:rPr>
                  <w:rFonts w:ascii="Times New Roman" w:hAnsi="Times New Roman" w:cs="Times New Roman"/>
                  <w:i/>
                  <w:iCs/>
                  <w:noProof/>
                </w:rPr>
                <w:t>British Journal of the Philosophy of Science, 42</w:t>
              </w:r>
              <w:r w:rsidRPr="002F7BB4">
                <w:rPr>
                  <w:rFonts w:ascii="Times New Roman" w:hAnsi="Times New Roman" w:cs="Times New Roman"/>
                  <w:noProof/>
                </w:rPr>
                <w:t>, 157-76.</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Quine, W. (1981). Reply to Stroud. </w:t>
              </w:r>
              <w:r w:rsidRPr="002F7BB4">
                <w:rPr>
                  <w:rFonts w:ascii="Times New Roman" w:hAnsi="Times New Roman" w:cs="Times New Roman"/>
                  <w:i/>
                  <w:iCs/>
                  <w:noProof/>
                </w:rPr>
                <w:t>Midwest Studies in Philosophy, 6</w:t>
              </w:r>
              <w:r w:rsidRPr="002F7BB4">
                <w:rPr>
                  <w:rFonts w:ascii="Times New Roman" w:hAnsi="Times New Roman" w:cs="Times New Roman"/>
                  <w:noProof/>
                </w:rPr>
                <w:t>, 473-5.</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lastRenderedPageBreak/>
                <w:t xml:space="preserve">Rand, A. (1957). </w:t>
              </w:r>
              <w:r w:rsidRPr="002F7BB4">
                <w:rPr>
                  <w:rFonts w:ascii="Times New Roman" w:hAnsi="Times New Roman" w:cs="Times New Roman"/>
                  <w:i/>
                  <w:iCs/>
                  <w:noProof/>
                </w:rPr>
                <w:t>Atlas Shrugged.</w:t>
              </w:r>
              <w:r w:rsidRPr="002F7BB4">
                <w:rPr>
                  <w:rFonts w:ascii="Times New Roman" w:hAnsi="Times New Roman" w:cs="Times New Roman"/>
                  <w:noProof/>
                </w:rPr>
                <w:t xml:space="preserve"> New York: Random House.</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Reid, T. (1983/1788). </w:t>
              </w:r>
              <w:r w:rsidRPr="002F7BB4">
                <w:rPr>
                  <w:rFonts w:ascii="Times New Roman" w:hAnsi="Times New Roman" w:cs="Times New Roman"/>
                  <w:i/>
                  <w:iCs/>
                  <w:noProof/>
                </w:rPr>
                <w:t>Inquiry and Essays.</w:t>
              </w:r>
              <w:r w:rsidRPr="002F7BB4">
                <w:rPr>
                  <w:rFonts w:ascii="Times New Roman" w:hAnsi="Times New Roman" w:cs="Times New Roman"/>
                  <w:noProof/>
                </w:rPr>
                <w:t xml:space="preserve"> (R. a. Beanblossom, Ed.) Indianapolis: Hackett Publishing Company.</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Rowe, W. L. (2003). Alternate Possibilities and Reid's Theory of Agent-Causation. In D. Widerker, &amp; M. McKenna (Eds.), </w:t>
              </w:r>
              <w:r w:rsidRPr="002F7BB4">
                <w:rPr>
                  <w:rFonts w:ascii="Times New Roman" w:hAnsi="Times New Roman" w:cs="Times New Roman"/>
                  <w:i/>
                  <w:iCs/>
                  <w:noProof/>
                </w:rPr>
                <w:t>Moraal Responsibility and Alternative Possibilties</w:t>
              </w:r>
              <w:r w:rsidRPr="002F7BB4">
                <w:rPr>
                  <w:rFonts w:ascii="Times New Roman" w:hAnsi="Times New Roman" w:cs="Times New Roman"/>
                  <w:noProof/>
                </w:rPr>
                <w:t xml:space="preserve"> (pp. 219-234). Burlington, VT: Ashgate Publishing Limited.</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Salmieri, G., &amp; Bayer, B. (forthcoming). How We Choose Our Beliefs. </w:t>
              </w:r>
              <w:r w:rsidRPr="002F7BB4">
                <w:rPr>
                  <w:rFonts w:ascii="Times New Roman" w:hAnsi="Times New Roman" w:cs="Times New Roman"/>
                  <w:i/>
                  <w:iCs/>
                  <w:noProof/>
                </w:rPr>
                <w:t>Philosophia</w:t>
              </w:r>
              <w:r w:rsidRPr="002F7BB4">
                <w:rPr>
                  <w:rFonts w:ascii="Times New Roman" w:hAnsi="Times New Roman" w:cs="Times New Roman"/>
                  <w:noProof/>
                </w:rPr>
                <w:t>. Retrieved August 5, 2013, from http://link.springer.com/article/10.1007%2Fs11406-013-9462-1</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Schopenhauer, A. (1999/1839). </w:t>
              </w:r>
              <w:r w:rsidRPr="002F7BB4">
                <w:rPr>
                  <w:rFonts w:ascii="Times New Roman" w:hAnsi="Times New Roman" w:cs="Times New Roman"/>
                  <w:i/>
                  <w:iCs/>
                  <w:noProof/>
                </w:rPr>
                <w:t>Prize Essay on the Freedom of the Will.</w:t>
              </w:r>
              <w:r w:rsidRPr="002F7BB4">
                <w:rPr>
                  <w:rFonts w:ascii="Times New Roman" w:hAnsi="Times New Roman" w:cs="Times New Roman"/>
                  <w:noProof/>
                </w:rPr>
                <w:t xml:space="preserve"> (G. Zoller, Ed., &amp; E. Payne, Trans.) Cambridge: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Searle, J. (1983). </w:t>
              </w:r>
              <w:r w:rsidRPr="002F7BB4">
                <w:rPr>
                  <w:rFonts w:ascii="Times New Roman" w:hAnsi="Times New Roman" w:cs="Times New Roman"/>
                  <w:i/>
                  <w:iCs/>
                  <w:noProof/>
                </w:rPr>
                <w:t>Intentionality.</w:t>
              </w:r>
              <w:r w:rsidRPr="002F7BB4">
                <w:rPr>
                  <w:rFonts w:ascii="Times New Roman" w:hAnsi="Times New Roman" w:cs="Times New Roman"/>
                  <w:noProof/>
                </w:rPr>
                <w:t xml:space="preserve"> Cambridge: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Sharples (Trans.), R. (2007). </w:t>
              </w:r>
              <w:r w:rsidRPr="002F7BB4">
                <w:rPr>
                  <w:rFonts w:ascii="Times New Roman" w:hAnsi="Times New Roman" w:cs="Times New Roman"/>
                  <w:i/>
                  <w:iCs/>
                  <w:noProof/>
                </w:rPr>
                <w:t>Alexander of Aphrodisias on Fate.</w:t>
              </w:r>
              <w:r w:rsidRPr="002F7BB4">
                <w:rPr>
                  <w:rFonts w:ascii="Times New Roman" w:hAnsi="Times New Roman" w:cs="Times New Roman"/>
                  <w:noProof/>
                </w:rPr>
                <w:t xml:space="preserve"> London: Duckworth Publishers.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Solomon, R. (1980). Emotions and Choice. In A. Rorty (Ed.), </w:t>
              </w:r>
              <w:r w:rsidRPr="002F7BB4">
                <w:rPr>
                  <w:rFonts w:ascii="Times New Roman" w:hAnsi="Times New Roman" w:cs="Times New Roman"/>
                  <w:i/>
                  <w:iCs/>
                  <w:noProof/>
                </w:rPr>
                <w:t>Explaining Emotions</w:t>
              </w:r>
              <w:r w:rsidRPr="002F7BB4">
                <w:rPr>
                  <w:rFonts w:ascii="Times New Roman" w:hAnsi="Times New Roman" w:cs="Times New Roman"/>
                  <w:noProof/>
                </w:rPr>
                <w:t xml:space="preserve"> (pp. 251-81). Los Angeles: University of California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Steup, M. (2011). Belief, Voluntariness and Intentionality. </w:t>
              </w:r>
              <w:r w:rsidRPr="002F7BB4">
                <w:rPr>
                  <w:rFonts w:ascii="Times New Roman" w:hAnsi="Times New Roman" w:cs="Times New Roman"/>
                  <w:i/>
                  <w:iCs/>
                  <w:noProof/>
                </w:rPr>
                <w:t>Dialectica, 65</w:t>
              </w:r>
              <w:r w:rsidRPr="002F7BB4">
                <w:rPr>
                  <w:rFonts w:ascii="Times New Roman" w:hAnsi="Times New Roman" w:cs="Times New Roman"/>
                  <w:noProof/>
                </w:rPr>
                <w:t>(4), 537-559.</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Stroud, B. (1981). The Significance of Naturalized Epistemology. </w:t>
              </w:r>
              <w:r w:rsidRPr="002F7BB4">
                <w:rPr>
                  <w:rFonts w:ascii="Times New Roman" w:hAnsi="Times New Roman" w:cs="Times New Roman"/>
                  <w:i/>
                  <w:iCs/>
                  <w:noProof/>
                </w:rPr>
                <w:t>Midwest Studies in Philosophy, 6</w:t>
              </w:r>
              <w:r w:rsidRPr="002F7BB4">
                <w:rPr>
                  <w:rFonts w:ascii="Times New Roman" w:hAnsi="Times New Roman" w:cs="Times New Roman"/>
                  <w:noProof/>
                </w:rPr>
                <w:t>, 455-71.</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Stroud, B. (1989). Understanding Human Knowledge in General. In M. Clay, &amp; K. Lehrer (Eds.), </w:t>
              </w:r>
              <w:r w:rsidRPr="002F7BB4">
                <w:rPr>
                  <w:rFonts w:ascii="Times New Roman" w:hAnsi="Times New Roman" w:cs="Times New Roman"/>
                  <w:i/>
                  <w:iCs/>
                  <w:noProof/>
                </w:rPr>
                <w:t>Knowledge and Skepticism</w:t>
              </w:r>
              <w:r w:rsidRPr="002F7BB4">
                <w:rPr>
                  <w:rFonts w:ascii="Times New Roman" w:hAnsi="Times New Roman" w:cs="Times New Roman"/>
                  <w:noProof/>
                </w:rPr>
                <w:t xml:space="preserve"> (pp. 31-50). Boulder: Westview Press Inc.</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van Inwagen, P. (1989). When is the Will Free? </w:t>
              </w:r>
              <w:r w:rsidRPr="002F7BB4">
                <w:rPr>
                  <w:rFonts w:ascii="Times New Roman" w:hAnsi="Times New Roman" w:cs="Times New Roman"/>
                  <w:i/>
                  <w:iCs/>
                  <w:noProof/>
                </w:rPr>
                <w:t>Philosophical Perspectives, 3</w:t>
              </w:r>
              <w:r w:rsidRPr="002F7BB4">
                <w:rPr>
                  <w:rFonts w:ascii="Times New Roman" w:hAnsi="Times New Roman" w:cs="Times New Roman"/>
                  <w:noProof/>
                </w:rPr>
                <w:t>, 399-422.</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von Wright, G. (1971). </w:t>
              </w:r>
              <w:r w:rsidRPr="002F7BB4">
                <w:rPr>
                  <w:rFonts w:ascii="Times New Roman" w:hAnsi="Times New Roman" w:cs="Times New Roman"/>
                  <w:i/>
                  <w:iCs/>
                  <w:noProof/>
                </w:rPr>
                <w:t>Explanation and Understanding.</w:t>
              </w:r>
              <w:r w:rsidRPr="002F7BB4">
                <w:rPr>
                  <w:rFonts w:ascii="Times New Roman" w:hAnsi="Times New Roman" w:cs="Times New Roman"/>
                  <w:noProof/>
                </w:rPr>
                <w:t xml:space="preserve"> New York: Cornell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Wells, H. (1927). The Phenomenology of Acts of Choice: An Analysis of Volitional Conssciousness. </w:t>
              </w:r>
              <w:r w:rsidRPr="002F7BB4">
                <w:rPr>
                  <w:rFonts w:ascii="Times New Roman" w:hAnsi="Times New Roman" w:cs="Times New Roman"/>
                  <w:i/>
                  <w:iCs/>
                  <w:noProof/>
                </w:rPr>
                <w:t>British Journal of Psychology: Monograph Supplements, 4</w:t>
              </w:r>
              <w:r w:rsidRPr="002F7BB4">
                <w:rPr>
                  <w:rFonts w:ascii="Times New Roman" w:hAnsi="Times New Roman" w:cs="Times New Roman"/>
                  <w:noProof/>
                </w:rPr>
                <w:t>(11).</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Wescott, M. (1988). </w:t>
              </w:r>
              <w:r w:rsidRPr="002F7BB4">
                <w:rPr>
                  <w:rFonts w:ascii="Times New Roman" w:hAnsi="Times New Roman" w:cs="Times New Roman"/>
                  <w:i/>
                  <w:iCs/>
                  <w:noProof/>
                </w:rPr>
                <w:t>The Psychology of Human Freedom: A Human Science Perspective and Critique.</w:t>
              </w:r>
              <w:r w:rsidRPr="002F7BB4">
                <w:rPr>
                  <w:rFonts w:ascii="Times New Roman" w:hAnsi="Times New Roman" w:cs="Times New Roman"/>
                  <w:noProof/>
                </w:rPr>
                <w:t xml:space="preserve"> New York: Springer-Verlag.</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Williams, B. (1973). Deciding to Believe. In B. Williams, </w:t>
              </w:r>
              <w:r w:rsidRPr="002F7BB4">
                <w:rPr>
                  <w:rFonts w:ascii="Times New Roman" w:hAnsi="Times New Roman" w:cs="Times New Roman"/>
                  <w:i/>
                  <w:iCs/>
                  <w:noProof/>
                </w:rPr>
                <w:t>Problems of the Self</w:t>
              </w:r>
              <w:r w:rsidRPr="002F7BB4">
                <w:rPr>
                  <w:rFonts w:ascii="Times New Roman" w:hAnsi="Times New Roman" w:cs="Times New Roman"/>
                  <w:noProof/>
                </w:rPr>
                <w:t xml:space="preserve"> (pp. 136-151). Cambridge: Cambridge University Press.</w:t>
              </w:r>
            </w:p>
            <w:p w:rsidR="00F3607A" w:rsidRPr="002F7BB4" w:rsidRDefault="00F3607A" w:rsidP="002F7BB4">
              <w:pPr>
                <w:pStyle w:val="Bibliography"/>
                <w:spacing w:line="240" w:lineRule="auto"/>
                <w:ind w:left="720" w:hanging="720"/>
                <w:rPr>
                  <w:rFonts w:ascii="Times New Roman" w:hAnsi="Times New Roman" w:cs="Times New Roman"/>
                  <w:noProof/>
                </w:rPr>
              </w:pPr>
              <w:r w:rsidRPr="002F7BB4">
                <w:rPr>
                  <w:rFonts w:ascii="Times New Roman" w:hAnsi="Times New Roman" w:cs="Times New Roman"/>
                  <w:noProof/>
                </w:rPr>
                <w:t xml:space="preserve">Wolf, S. (1990). </w:t>
              </w:r>
              <w:r w:rsidRPr="002F7BB4">
                <w:rPr>
                  <w:rFonts w:ascii="Times New Roman" w:hAnsi="Times New Roman" w:cs="Times New Roman"/>
                  <w:i/>
                  <w:iCs/>
                  <w:noProof/>
                </w:rPr>
                <w:t>Freedom within Reason.</w:t>
              </w:r>
              <w:r w:rsidRPr="002F7BB4">
                <w:rPr>
                  <w:rFonts w:ascii="Times New Roman" w:hAnsi="Times New Roman" w:cs="Times New Roman"/>
                  <w:noProof/>
                </w:rPr>
                <w:t xml:space="preserve"> New York: Oxford University Press.</w:t>
              </w:r>
            </w:p>
            <w:p w:rsidR="00C218D6" w:rsidRPr="002F7BB4" w:rsidRDefault="00D70A31" w:rsidP="002F7BB4">
              <w:pPr>
                <w:spacing w:line="240" w:lineRule="auto"/>
                <w:rPr>
                  <w:rFonts w:ascii="Times New Roman" w:hAnsi="Times New Roman" w:cs="Times New Roman"/>
                </w:rPr>
              </w:pPr>
              <w:r w:rsidRPr="002F7BB4">
                <w:rPr>
                  <w:rFonts w:ascii="Times New Roman" w:hAnsi="Times New Roman" w:cs="Times New Roman"/>
                  <w:b/>
                  <w:bCs/>
                  <w:noProof/>
                </w:rPr>
                <w:fldChar w:fldCharType="end"/>
              </w:r>
            </w:p>
            <w:bookmarkEnd w:id="0" w:displacedByCustomXml="next"/>
          </w:sdtContent>
        </w:sdt>
      </w:sdtContent>
    </w:sdt>
    <w:sectPr w:rsidR="00C218D6" w:rsidRPr="002F7B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E1" w:rsidRDefault="004118E1" w:rsidP="00144D06">
      <w:pPr>
        <w:spacing w:after="0" w:line="240" w:lineRule="auto"/>
      </w:pPr>
      <w:r>
        <w:separator/>
      </w:r>
    </w:p>
  </w:endnote>
  <w:endnote w:type="continuationSeparator" w:id="0">
    <w:p w:rsidR="004118E1" w:rsidRDefault="004118E1" w:rsidP="0014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83" w:rsidRDefault="00442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648112"/>
      <w:docPartObj>
        <w:docPartGallery w:val="Page Numbers (Bottom of Page)"/>
        <w:docPartUnique/>
      </w:docPartObj>
    </w:sdtPr>
    <w:sdtEndPr>
      <w:rPr>
        <w:noProof/>
      </w:rPr>
    </w:sdtEndPr>
    <w:sdtContent>
      <w:p w:rsidR="00F3607A" w:rsidRDefault="00F3607A">
        <w:pPr>
          <w:pStyle w:val="Footer"/>
          <w:jc w:val="right"/>
        </w:pPr>
        <w:r>
          <w:fldChar w:fldCharType="begin"/>
        </w:r>
        <w:r>
          <w:instrText xml:space="preserve"> PAGE   \* MERGEFORMAT </w:instrText>
        </w:r>
        <w:r>
          <w:fldChar w:fldCharType="separate"/>
        </w:r>
        <w:r w:rsidR="002F7BB4">
          <w:rPr>
            <w:noProof/>
          </w:rPr>
          <w:t>20</w:t>
        </w:r>
        <w:r>
          <w:rPr>
            <w:noProof/>
          </w:rPr>
          <w:fldChar w:fldCharType="end"/>
        </w:r>
      </w:p>
    </w:sdtContent>
  </w:sdt>
  <w:p w:rsidR="00F3607A" w:rsidRDefault="00F360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83" w:rsidRDefault="0044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E1" w:rsidRDefault="004118E1" w:rsidP="00144D06">
      <w:pPr>
        <w:spacing w:after="0" w:line="240" w:lineRule="auto"/>
      </w:pPr>
      <w:r>
        <w:separator/>
      </w:r>
    </w:p>
  </w:footnote>
  <w:footnote w:type="continuationSeparator" w:id="0">
    <w:p w:rsidR="004118E1" w:rsidRDefault="004118E1" w:rsidP="00144D06">
      <w:pPr>
        <w:spacing w:after="0" w:line="240" w:lineRule="auto"/>
      </w:pPr>
      <w:r>
        <w:continuationSeparator/>
      </w:r>
    </w:p>
  </w:footnote>
  <w:footnote w:id="1">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w:t>
      </w:r>
      <w:proofErr w:type="gramStart"/>
      <w:r w:rsidRPr="00BD58B8">
        <w:rPr>
          <w:rFonts w:ascii="Times New Roman" w:hAnsi="Times New Roman" w:cs="Times New Roman"/>
          <w:sz w:val="18"/>
          <w:szCs w:val="18"/>
        </w:rPr>
        <w:t>See, e.g.,</w:t>
      </w:r>
      <w:r>
        <w:rPr>
          <w:rFonts w:ascii="Times New Roman" w:hAnsi="Times New Roman" w:cs="Times New Roman"/>
          <w:sz w:val="18"/>
          <w:szCs w:val="18"/>
        </w:rPr>
        <w:t xml:space="preserve"> </w:t>
      </w:r>
      <w:proofErr w:type="spellStart"/>
      <w:r w:rsidRPr="00BD58B8">
        <w:rPr>
          <w:rFonts w:ascii="Times New Roman" w:hAnsi="Times New Roman" w:cs="Times New Roman"/>
          <w:sz w:val="18"/>
          <w:szCs w:val="18"/>
        </w:rPr>
        <w:t>Grünbaum</w:t>
      </w:r>
      <w:proofErr w:type="spellEnd"/>
      <w:r w:rsidRPr="00BD58B8">
        <w:rPr>
          <w:rFonts w:ascii="Times New Roman" w:hAnsi="Times New Roman" w:cs="Times New Roman"/>
          <w:sz w:val="18"/>
          <w:szCs w:val="18"/>
        </w:rPr>
        <w:t xml:space="preserve"> (1971), p. 306.</w:t>
      </w:r>
      <w:proofErr w:type="gramEnd"/>
      <w:r w:rsidRPr="00BD58B8">
        <w:rPr>
          <w:rFonts w:ascii="Times New Roman" w:hAnsi="Times New Roman" w:cs="Times New Roman"/>
          <w:sz w:val="18"/>
          <w:szCs w:val="18"/>
        </w:rPr>
        <w:t xml:space="preserve"> </w:t>
      </w:r>
    </w:p>
  </w:footnote>
  <w:footnote w:id="2">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w:t>
      </w:r>
      <w:r w:rsidR="00CF5776" w:rsidRPr="008748EB">
        <w:rPr>
          <w:rFonts w:ascii="Times New Roman" w:hAnsi="Times New Roman" w:cs="Times New Roman"/>
          <w:sz w:val="18"/>
          <w:szCs w:val="18"/>
        </w:rPr>
        <w:t xml:space="preserve">I take this evidence to be </w:t>
      </w:r>
      <w:r w:rsidR="00CF5776" w:rsidRPr="008748EB">
        <w:rPr>
          <w:rFonts w:ascii="Times New Roman" w:hAnsi="Times New Roman" w:cs="Times New Roman"/>
          <w:i/>
          <w:sz w:val="18"/>
          <w:szCs w:val="18"/>
        </w:rPr>
        <w:t>prima facie</w:t>
      </w:r>
      <w:r w:rsidR="00CF5776" w:rsidRPr="008748EB">
        <w:rPr>
          <w:rFonts w:ascii="Times New Roman" w:hAnsi="Times New Roman" w:cs="Times New Roman"/>
          <w:sz w:val="18"/>
          <w:szCs w:val="18"/>
        </w:rPr>
        <w:t xml:space="preserve"> in a dialectical sense: it implies incompatibilism as long as there is no alternate compatibilist account of the same evidence. </w:t>
      </w:r>
      <w:r w:rsidRPr="00CF5776">
        <w:rPr>
          <w:rFonts w:ascii="Times New Roman" w:hAnsi="Times New Roman" w:cs="Times New Roman"/>
          <w:sz w:val="18"/>
          <w:szCs w:val="18"/>
        </w:rPr>
        <w:t xml:space="preserve">I would </w:t>
      </w:r>
      <w:r w:rsidRPr="00BD58B8">
        <w:rPr>
          <w:rFonts w:ascii="Times New Roman" w:hAnsi="Times New Roman" w:cs="Times New Roman"/>
          <w:sz w:val="18"/>
          <w:szCs w:val="18"/>
        </w:rPr>
        <w:t xml:space="preserve">distinguish the dialectically </w:t>
      </w:r>
      <w:r w:rsidRPr="00BD58B8">
        <w:rPr>
          <w:rFonts w:ascii="Times New Roman" w:hAnsi="Times New Roman" w:cs="Times New Roman"/>
          <w:i/>
          <w:sz w:val="18"/>
          <w:szCs w:val="18"/>
        </w:rPr>
        <w:t>prima facie</w:t>
      </w:r>
      <w:r w:rsidRPr="00BD58B8">
        <w:rPr>
          <w:rFonts w:ascii="Times New Roman" w:hAnsi="Times New Roman" w:cs="Times New Roman"/>
          <w:sz w:val="18"/>
          <w:szCs w:val="18"/>
        </w:rPr>
        <w:t xml:space="preserve"> from another, more robust sense. I do not think, for instance, that ordinary subjects need to refute compatibilists in order to be justified in their conviction that they could do otherwise. For this reason I would not describe the evidence I am about to consider as “prima facie”</w:t>
      </w:r>
      <w:r w:rsidRPr="00C07614">
        <w:rPr>
          <w:rFonts w:ascii="Times New Roman" w:hAnsi="Times New Roman" w:cs="Times New Roman"/>
          <w:sz w:val="18"/>
          <w:szCs w:val="18"/>
        </w:rPr>
        <w:t xml:space="preserve"> in an unqualified sense.</w:t>
      </w:r>
      <w:r w:rsidRPr="00BD58B8">
        <w:rPr>
          <w:rFonts w:ascii="Times New Roman" w:hAnsi="Times New Roman" w:cs="Times New Roman"/>
          <w:sz w:val="18"/>
          <w:szCs w:val="18"/>
        </w:rPr>
        <w:t xml:space="preserve"> But incompatibilist philosophers do need to refute compatibilist accounts—in order to explain why ordinary subjects are justified in ignoring compatibilist alternatives. </w:t>
      </w:r>
    </w:p>
  </w:footnote>
  <w:footnote w:id="3">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See van </w:t>
      </w:r>
      <w:proofErr w:type="spellStart"/>
      <w:r w:rsidRPr="00BD58B8">
        <w:rPr>
          <w:rFonts w:ascii="Times New Roman" w:hAnsi="Times New Roman" w:cs="Times New Roman"/>
          <w:sz w:val="18"/>
          <w:szCs w:val="18"/>
        </w:rPr>
        <w:t>Inwagen</w:t>
      </w:r>
      <w:proofErr w:type="spellEnd"/>
      <w:r w:rsidRPr="00BD58B8">
        <w:rPr>
          <w:rFonts w:ascii="Times New Roman" w:hAnsi="Times New Roman" w:cs="Times New Roman"/>
          <w:sz w:val="18"/>
          <w:szCs w:val="18"/>
        </w:rPr>
        <w:t xml:space="preserve"> (1989, 234) and Kane (2002, 228). </w:t>
      </w:r>
    </w:p>
  </w:footnote>
  <w:footnote w:id="4">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See Dennett (1984, 133), Frankfurt (1991, 104) and Wolf (1990, 56). </w:t>
      </w:r>
    </w:p>
  </w:footnote>
  <w:footnote w:id="5">
    <w:p w:rsidR="00F3607A" w:rsidRPr="00442483" w:rsidRDefault="00F3607A" w:rsidP="00442483">
      <w:pPr>
        <w:spacing w:after="0" w:line="240" w:lineRule="auto"/>
        <w:contextualSpacing/>
        <w:rPr>
          <w:rFonts w:ascii="Times New Roman" w:hAnsi="Times New Roman" w:cs="Times New Roman"/>
          <w:sz w:val="18"/>
          <w:szCs w:val="18"/>
        </w:rPr>
      </w:pPr>
      <w:r w:rsidRPr="00442483">
        <w:rPr>
          <w:rStyle w:val="FootnoteReference"/>
          <w:rFonts w:ascii="Times New Roman" w:hAnsi="Times New Roman" w:cs="Times New Roman"/>
          <w:sz w:val="18"/>
          <w:szCs w:val="18"/>
        </w:rPr>
        <w:footnoteRef/>
      </w:r>
      <w:r w:rsidRPr="00442483">
        <w:rPr>
          <w:rFonts w:ascii="Times New Roman" w:hAnsi="Times New Roman" w:cs="Times New Roman"/>
          <w:sz w:val="18"/>
          <w:szCs w:val="18"/>
        </w:rPr>
        <w:t xml:space="preserve"> Agent causation theorists like O’Connor (2000) think that while free actions may be explained by such reasons, we need not consider reasons as causes in order to mount this explanation. On O’Connor’s views, agents form intentions which reflect the content of their reasons, and so reasons explain by having the same content as intentions to act to satisfy those reasons, but the reasons themselves do not cause our intentions or the actions that result. I find this view of reasons highly implausible, especially since it has the implication that motives and emotions do not in any sense </w:t>
      </w:r>
      <w:r w:rsidRPr="00442483">
        <w:rPr>
          <w:rFonts w:ascii="Times New Roman" w:hAnsi="Times New Roman" w:cs="Times New Roman"/>
          <w:i/>
          <w:sz w:val="18"/>
          <w:szCs w:val="18"/>
        </w:rPr>
        <w:t>move</w:t>
      </w:r>
      <w:r w:rsidRPr="00442483">
        <w:rPr>
          <w:rFonts w:ascii="Times New Roman" w:hAnsi="Times New Roman" w:cs="Times New Roman"/>
          <w:sz w:val="18"/>
          <w:szCs w:val="18"/>
        </w:rPr>
        <w:t xml:space="preserve"> us, even when there is plentiful introspective evidence to suggest that they do, and it is not clear what distinguishes emotions from other propositional attitudes if they do not have this power.</w:t>
      </w:r>
      <w:r>
        <w:rPr>
          <w:rFonts w:ascii="Times New Roman" w:hAnsi="Times New Roman" w:cs="Times New Roman"/>
          <w:sz w:val="18"/>
          <w:szCs w:val="18"/>
        </w:rPr>
        <w:t xml:space="preserve"> </w:t>
      </w:r>
      <w:r w:rsidRPr="00442483">
        <w:rPr>
          <w:rFonts w:ascii="Times New Roman" w:hAnsi="Times New Roman" w:cs="Times New Roman"/>
          <w:sz w:val="18"/>
          <w:szCs w:val="18"/>
        </w:rPr>
        <w:t>So if O’Connor’s account of reason explanation does not defang the compatibilist’s understanding of bodily movement, how can agent-causal libertarians make sense of the idea that agents and not antecedent events are responsible for our bodily movements?</w:t>
      </w:r>
      <w:r>
        <w:rPr>
          <w:rFonts w:ascii="Times New Roman" w:hAnsi="Times New Roman" w:cs="Times New Roman"/>
          <w:sz w:val="18"/>
          <w:szCs w:val="18"/>
        </w:rPr>
        <w:t xml:space="preserve"> See my suggestion in the main text that follows. </w:t>
      </w:r>
    </w:p>
  </w:footnote>
  <w:footnote w:id="6">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For fairly standard objections to doxastic voluntarism, see Williams (1973) and Alston (1988). For a compatibilist critique of Alston, see Steup (2011). For an incompatibilist libertarian critique of Alston, see Salmieri and Bayer (</w:t>
      </w:r>
      <w:r w:rsidR="00892651">
        <w:rPr>
          <w:rFonts w:ascii="Times New Roman" w:hAnsi="Times New Roman" w:cs="Times New Roman"/>
          <w:sz w:val="18"/>
          <w:szCs w:val="18"/>
        </w:rPr>
        <w:t>forthcoming</w:t>
      </w:r>
      <w:r w:rsidRPr="00BD58B8">
        <w:rPr>
          <w:rFonts w:ascii="Times New Roman" w:hAnsi="Times New Roman" w:cs="Times New Roman"/>
          <w:sz w:val="18"/>
          <w:szCs w:val="18"/>
        </w:rPr>
        <w:t xml:space="preserve">). This latter takes for granted the spirit of Williams’ critique, acknowledging that while we cannot here and now choose in full consciousness to believe any proposition we like, we can engage acts of inquiry which result in a belief in some proposition, which acts themselves partially constitute the mental state of believing. For two views which dispute the claim that we choose our beliefs as such but acknowledge that we control the intellectual activity that results in our beliefs (a point Alston himself concedes) see </w:t>
      </w:r>
      <w:proofErr w:type="spellStart"/>
      <w:r w:rsidRPr="00BD58B8">
        <w:rPr>
          <w:rFonts w:ascii="Times New Roman" w:hAnsi="Times New Roman" w:cs="Times New Roman"/>
          <w:sz w:val="18"/>
          <w:szCs w:val="18"/>
        </w:rPr>
        <w:t>Heil</w:t>
      </w:r>
      <w:proofErr w:type="spellEnd"/>
      <w:r w:rsidRPr="00BD58B8">
        <w:rPr>
          <w:rFonts w:ascii="Times New Roman" w:hAnsi="Times New Roman" w:cs="Times New Roman"/>
          <w:sz w:val="18"/>
          <w:szCs w:val="18"/>
        </w:rPr>
        <w:t xml:space="preserve"> (1983) and Audi (2001). </w:t>
      </w:r>
    </w:p>
  </w:footnote>
  <w:footnote w:id="7">
    <w:p w:rsidR="00F3607A" w:rsidRPr="00BD58B8" w:rsidRDefault="00F3607A" w:rsidP="002B3D52">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The cognitivist view harkens back as far as Aristotle and the Stoics. For contemporary defenders of </w:t>
      </w:r>
      <w:proofErr w:type="spellStart"/>
      <w:r w:rsidRPr="00BD58B8">
        <w:rPr>
          <w:rFonts w:ascii="Times New Roman" w:hAnsi="Times New Roman" w:cs="Times New Roman"/>
          <w:sz w:val="18"/>
          <w:szCs w:val="18"/>
        </w:rPr>
        <w:t>cognitivism</w:t>
      </w:r>
      <w:proofErr w:type="spellEnd"/>
      <w:r w:rsidRPr="00BD58B8">
        <w:rPr>
          <w:rFonts w:ascii="Times New Roman" w:hAnsi="Times New Roman" w:cs="Times New Roman"/>
          <w:sz w:val="18"/>
          <w:szCs w:val="18"/>
        </w:rPr>
        <w:t xml:space="preserve"> about the emotions, see in particular the psychologists Arnold (1960), Beck (1976), Lazarus (1991) and Martin and </w:t>
      </w:r>
      <w:proofErr w:type="spellStart"/>
      <w:r w:rsidRPr="00BD58B8">
        <w:rPr>
          <w:rFonts w:ascii="Times New Roman" w:hAnsi="Times New Roman" w:cs="Times New Roman"/>
          <w:sz w:val="18"/>
          <w:szCs w:val="18"/>
        </w:rPr>
        <w:t>Clore</w:t>
      </w:r>
      <w:proofErr w:type="spellEnd"/>
      <w:r w:rsidRPr="00BD58B8">
        <w:rPr>
          <w:rFonts w:ascii="Times New Roman" w:hAnsi="Times New Roman" w:cs="Times New Roman"/>
          <w:sz w:val="18"/>
          <w:szCs w:val="18"/>
        </w:rPr>
        <w:t xml:space="preserve"> (2009), and the philosophers Solomon (1980) and Nussbaum (2001). </w:t>
      </w:r>
    </w:p>
  </w:footnote>
  <w:footnote w:id="8">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See Butler et al. (2006) for a meta-analysis of the literature comparing CBT to rival approaches for treating such disorders as depression, anxiety, phobias, and PTSD. </w:t>
      </w:r>
    </w:p>
  </w:footnote>
  <w:footnote w:id="9">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Binswanger draws on ideas from Rand (1957). For another account of Rand’s view, see Peikoff (1991, pp. 55–72). For a 19</w:t>
      </w:r>
      <w:r w:rsidRPr="00BD58B8">
        <w:rPr>
          <w:rFonts w:ascii="Times New Roman" w:hAnsi="Times New Roman" w:cs="Times New Roman"/>
          <w:sz w:val="18"/>
          <w:szCs w:val="18"/>
          <w:vertAlign w:val="superscript"/>
        </w:rPr>
        <w:t>th</w:t>
      </w:r>
      <w:r w:rsidRPr="00BD58B8">
        <w:rPr>
          <w:rFonts w:ascii="Times New Roman" w:hAnsi="Times New Roman" w:cs="Times New Roman"/>
          <w:sz w:val="18"/>
          <w:szCs w:val="18"/>
        </w:rPr>
        <w:t xml:space="preserve"> century account according to which our basic choice involves an act of attention, see James (1925, chapter 15).</w:t>
      </w:r>
    </w:p>
  </w:footnote>
  <w:footnote w:id="10">
    <w:p w:rsidR="00F3607A" w:rsidRPr="00416882" w:rsidRDefault="00F3607A" w:rsidP="00BA1F62">
      <w:pPr>
        <w:pStyle w:val="FootnoteText"/>
        <w:rPr>
          <w:rFonts w:ascii="Times New Roman" w:hAnsi="Times New Roman" w:cs="Times New Roman"/>
        </w:rPr>
      </w:pPr>
      <w:r w:rsidRPr="00416882">
        <w:rPr>
          <w:rStyle w:val="FootnoteReference"/>
          <w:rFonts w:ascii="Times New Roman" w:hAnsi="Times New Roman" w:cs="Times New Roman"/>
        </w:rPr>
        <w:footnoteRef/>
      </w:r>
      <w:r w:rsidRPr="00416882">
        <w:rPr>
          <w:rFonts w:ascii="Times New Roman" w:hAnsi="Times New Roman" w:cs="Times New Roman"/>
        </w:rPr>
        <w:t xml:space="preserve"> See Nolen-</w:t>
      </w:r>
      <w:proofErr w:type="spellStart"/>
      <w:r w:rsidRPr="00416882">
        <w:rPr>
          <w:rFonts w:ascii="Times New Roman" w:hAnsi="Times New Roman" w:cs="Times New Roman"/>
        </w:rPr>
        <w:t>Hoeksema</w:t>
      </w:r>
      <w:proofErr w:type="spellEnd"/>
      <w:r w:rsidRPr="00416882">
        <w:rPr>
          <w:rFonts w:ascii="Times New Roman" w:hAnsi="Times New Roman" w:cs="Times New Roman"/>
        </w:rPr>
        <w:t xml:space="preserve"> et al. (2008).</w:t>
      </w:r>
    </w:p>
  </w:footnote>
  <w:footnote w:id="11">
    <w:p w:rsidR="00F3607A" w:rsidRPr="00C07614"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For an additional and recent challenge to the compatibilist’s take on doxastic Frankfurt example, see Peels (forthcoming). </w:t>
      </w:r>
    </w:p>
  </w:footnote>
  <w:footnote w:id="12">
    <w:p w:rsidR="00F3607A" w:rsidRPr="00BD58B8" w:rsidRDefault="00F3607A">
      <w:pPr>
        <w:pStyle w:val="FootnoteText"/>
        <w:rPr>
          <w:rFonts w:ascii="Times New Roman" w:hAnsi="Times New Roman" w:cs="Times New Roman"/>
          <w:sz w:val="18"/>
          <w:szCs w:val="18"/>
        </w:rPr>
      </w:pPr>
      <w:r w:rsidRPr="00C07614">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For more on the general Kantian doctrine, see Allison (1989). For a critique of Jordan’s argument with recommendation for how to improve it, see Boyle </w:t>
      </w:r>
      <w:proofErr w:type="gramStart"/>
      <w:r w:rsidRPr="00BD58B8">
        <w:rPr>
          <w:rFonts w:ascii="Times New Roman" w:hAnsi="Times New Roman" w:cs="Times New Roman"/>
          <w:sz w:val="18"/>
          <w:szCs w:val="18"/>
        </w:rPr>
        <w:t>et</w:t>
      </w:r>
      <w:proofErr w:type="gramEnd"/>
      <w:r w:rsidRPr="00BD58B8">
        <w:rPr>
          <w:rFonts w:ascii="Times New Roman" w:hAnsi="Times New Roman" w:cs="Times New Roman"/>
          <w:sz w:val="18"/>
          <w:szCs w:val="18"/>
        </w:rPr>
        <w:t xml:space="preserve">. </w:t>
      </w:r>
      <w:proofErr w:type="gramStart"/>
      <w:r w:rsidRPr="00BD58B8">
        <w:rPr>
          <w:rFonts w:ascii="Times New Roman" w:hAnsi="Times New Roman" w:cs="Times New Roman"/>
          <w:sz w:val="18"/>
          <w:szCs w:val="18"/>
        </w:rPr>
        <w:t>al</w:t>
      </w:r>
      <w:proofErr w:type="gramEnd"/>
      <w:r w:rsidRPr="00BD58B8">
        <w:rPr>
          <w:rFonts w:ascii="Times New Roman" w:hAnsi="Times New Roman" w:cs="Times New Roman"/>
          <w:sz w:val="18"/>
          <w:szCs w:val="18"/>
        </w:rPr>
        <w:t xml:space="preserve"> (1972). </w:t>
      </w:r>
    </w:p>
  </w:footnote>
  <w:footnote w:id="13">
    <w:p w:rsidR="00F3607A" w:rsidRPr="00442483" w:rsidRDefault="00F3607A">
      <w:pPr>
        <w:pStyle w:val="FootnoteText"/>
        <w:rPr>
          <w:sz w:val="18"/>
          <w:szCs w:val="18"/>
        </w:rPr>
      </w:pPr>
      <w:r w:rsidRPr="00442483">
        <w:rPr>
          <w:rStyle w:val="FootnoteReference"/>
          <w:sz w:val="18"/>
          <w:szCs w:val="18"/>
        </w:rPr>
        <w:footnoteRef/>
      </w:r>
      <w:r w:rsidRPr="00442483">
        <w:rPr>
          <w:sz w:val="18"/>
          <w:szCs w:val="18"/>
        </w:rPr>
        <w:t xml:space="preserve"> </w:t>
      </w:r>
      <w:r w:rsidRPr="00442483">
        <w:rPr>
          <w:rFonts w:ascii="Times New Roman" w:hAnsi="Times New Roman" w:cs="Times New Roman"/>
          <w:sz w:val="18"/>
          <w:szCs w:val="18"/>
        </w:rPr>
        <w:t xml:space="preserve">The skeptical problem here is analogous to the skeptical puzzle attributed to Wittgenstein by </w:t>
      </w:r>
      <w:proofErr w:type="spellStart"/>
      <w:r w:rsidRPr="00442483">
        <w:rPr>
          <w:rFonts w:ascii="Times New Roman" w:hAnsi="Times New Roman" w:cs="Times New Roman"/>
          <w:sz w:val="18"/>
          <w:szCs w:val="18"/>
        </w:rPr>
        <w:t>Kripke</w:t>
      </w:r>
      <w:proofErr w:type="spellEnd"/>
      <w:r w:rsidRPr="00442483">
        <w:rPr>
          <w:rFonts w:ascii="Times New Roman" w:hAnsi="Times New Roman" w:cs="Times New Roman"/>
          <w:sz w:val="18"/>
          <w:szCs w:val="18"/>
        </w:rPr>
        <w:t xml:space="preserve"> about how a subject can know he is relying on the “plus” rather than the “</w:t>
      </w:r>
      <w:proofErr w:type="spellStart"/>
      <w:r w:rsidRPr="00442483">
        <w:rPr>
          <w:rFonts w:ascii="Times New Roman" w:hAnsi="Times New Roman" w:cs="Times New Roman"/>
          <w:sz w:val="18"/>
          <w:szCs w:val="18"/>
        </w:rPr>
        <w:t>quus</w:t>
      </w:r>
      <w:proofErr w:type="spellEnd"/>
      <w:r w:rsidRPr="00442483">
        <w:rPr>
          <w:rFonts w:ascii="Times New Roman" w:hAnsi="Times New Roman" w:cs="Times New Roman"/>
          <w:sz w:val="18"/>
          <w:szCs w:val="18"/>
        </w:rPr>
        <w:t>” function in performing an arithmetical operation.</w:t>
      </w:r>
    </w:p>
  </w:footnote>
  <w:footnote w:id="14">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This is a point not found in Jordan’s account which I believe is necessary to make his argument complete and answer typical objections to it, such as those found in Boyle, et al, </w:t>
      </w:r>
      <w:proofErr w:type="gramStart"/>
      <w:r w:rsidRPr="00BD58B8">
        <w:rPr>
          <w:rFonts w:ascii="Times New Roman" w:hAnsi="Times New Roman" w:cs="Times New Roman"/>
          <w:sz w:val="18"/>
          <w:szCs w:val="18"/>
        </w:rPr>
        <w:t>(</w:t>
      </w:r>
      <w:proofErr w:type="gramEnd"/>
      <w:r w:rsidRPr="00BD58B8">
        <w:rPr>
          <w:rFonts w:ascii="Times New Roman" w:hAnsi="Times New Roman" w:cs="Times New Roman"/>
          <w:sz w:val="18"/>
          <w:szCs w:val="18"/>
        </w:rPr>
        <w:t xml:space="preserve">1972). Indeed something like this idea may well be substantively the same as Boyle et al.’s own attempt to defend the argument that determinism is self-defeating. I’m indebted to Darryl Wright for coming to see the idea that an act of will is needed to </w:t>
      </w:r>
      <w:r w:rsidRPr="00BD58B8">
        <w:rPr>
          <w:rFonts w:ascii="Times New Roman" w:hAnsi="Times New Roman" w:cs="Times New Roman"/>
          <w:i/>
          <w:sz w:val="18"/>
          <w:szCs w:val="18"/>
        </w:rPr>
        <w:t>make</w:t>
      </w:r>
      <w:r w:rsidRPr="00BD58B8">
        <w:rPr>
          <w:rFonts w:ascii="Times New Roman" w:hAnsi="Times New Roman" w:cs="Times New Roman"/>
          <w:sz w:val="18"/>
          <w:szCs w:val="18"/>
        </w:rPr>
        <w:t xml:space="preserve"> a foundational justifier true here. I suspect that the same point could also play a role in solving Wittgenstein’s (or </w:t>
      </w:r>
      <w:proofErr w:type="spellStart"/>
      <w:r w:rsidRPr="00BD58B8">
        <w:rPr>
          <w:rFonts w:ascii="Times New Roman" w:hAnsi="Times New Roman" w:cs="Times New Roman"/>
          <w:sz w:val="18"/>
          <w:szCs w:val="18"/>
        </w:rPr>
        <w:t>Kripke’s</w:t>
      </w:r>
      <w:proofErr w:type="spellEnd"/>
      <w:r w:rsidRPr="00BD58B8">
        <w:rPr>
          <w:rFonts w:ascii="Times New Roman" w:hAnsi="Times New Roman" w:cs="Times New Roman"/>
          <w:sz w:val="18"/>
          <w:szCs w:val="18"/>
        </w:rPr>
        <w:t xml:space="preserve">) puzzle about rule-following. </w:t>
      </w:r>
    </w:p>
  </w:footnote>
  <w:footnote w:id="15">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On this view, this ability to directly apply a logical rule would also express the subject’s choice of a basic doxastic motivation, something like a will to believe the truth. Understanding this is also important for resolving the debate about doxastic voluntarism, the question of whether there is any sense in which we choose our beliefs as such. Pamela </w:t>
      </w:r>
      <w:proofErr w:type="spellStart"/>
      <w:r w:rsidRPr="00BD58B8">
        <w:rPr>
          <w:rFonts w:ascii="Times New Roman" w:hAnsi="Times New Roman" w:cs="Times New Roman"/>
          <w:sz w:val="18"/>
          <w:szCs w:val="18"/>
        </w:rPr>
        <w:t>Hieronymi</w:t>
      </w:r>
      <w:proofErr w:type="spellEnd"/>
      <w:r w:rsidRPr="00BD58B8">
        <w:rPr>
          <w:rFonts w:ascii="Times New Roman" w:hAnsi="Times New Roman" w:cs="Times New Roman"/>
          <w:sz w:val="18"/>
          <w:szCs w:val="18"/>
        </w:rPr>
        <w:t xml:space="preserve"> (1996) has alleged that the voluntary control we exercise over our cognition does not amount to choosing our beliefs at will, because choosing at will presupposes choosing in response to a practical reason. As Bayer (unpublished-</w:t>
      </w:r>
      <w:r w:rsidR="004329EB">
        <w:rPr>
          <w:rFonts w:ascii="Times New Roman" w:hAnsi="Times New Roman" w:cs="Times New Roman"/>
          <w:sz w:val="18"/>
          <w:szCs w:val="18"/>
        </w:rPr>
        <w:t>a</w:t>
      </w:r>
      <w:r w:rsidRPr="00BD58B8">
        <w:rPr>
          <w:rFonts w:ascii="Times New Roman" w:hAnsi="Times New Roman" w:cs="Times New Roman"/>
          <w:sz w:val="18"/>
          <w:szCs w:val="18"/>
        </w:rPr>
        <w:t xml:space="preserve">) has argued, however, this will to believe the truth could be understood as a practical reason relevant to all epistemically responsible belief choice. In that case, there could be an important sense in which we do choose our beliefs as such. </w:t>
      </w:r>
    </w:p>
  </w:footnote>
  <w:footnote w:id="16">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In connection with the idea that we know our rationality in virtue of our self-constituted rational activity, it is probably worth considering the fact that agent-causal theories have long maintained that there is an important sense in which we </w:t>
      </w:r>
      <w:r w:rsidRPr="00BD58B8">
        <w:rPr>
          <w:rFonts w:ascii="Times New Roman" w:hAnsi="Times New Roman" w:cs="Times New Roman"/>
          <w:i/>
          <w:sz w:val="18"/>
          <w:szCs w:val="18"/>
        </w:rPr>
        <w:t>also</w:t>
      </w:r>
      <w:r w:rsidRPr="00BD58B8">
        <w:rPr>
          <w:rFonts w:ascii="Times New Roman" w:hAnsi="Times New Roman" w:cs="Times New Roman"/>
          <w:sz w:val="18"/>
          <w:szCs w:val="18"/>
        </w:rPr>
        <w:t xml:space="preserve"> only come to grasp the idea of cause and effect in general first by grasping our powers as agents to affect the world. This idea appears in Reid (</w:t>
      </w:r>
      <w:r w:rsidRPr="00BD58B8">
        <w:rPr>
          <w:rFonts w:ascii="Times New Roman" w:hAnsi="Times New Roman" w:cs="Times New Roman"/>
          <w:noProof/>
          <w:sz w:val="18"/>
          <w:szCs w:val="18"/>
        </w:rPr>
        <w:t>1983/1788, p. 332)</w:t>
      </w:r>
      <w:r w:rsidRPr="00BD58B8">
        <w:rPr>
          <w:rFonts w:ascii="Times New Roman" w:hAnsi="Times New Roman" w:cs="Times New Roman"/>
          <w:sz w:val="18"/>
          <w:szCs w:val="18"/>
        </w:rPr>
        <w:t xml:space="preserve"> and Chisholm (1982, pp. 31–32), who each claim that our grasp of agent causation is prior to and the basis for our grasp of event-event causation. An interesting possibility that might account for </w:t>
      </w:r>
      <w:r w:rsidRPr="00BD58B8">
        <w:rPr>
          <w:rFonts w:ascii="Times New Roman" w:hAnsi="Times New Roman" w:cs="Times New Roman"/>
          <w:i/>
          <w:sz w:val="18"/>
          <w:szCs w:val="18"/>
        </w:rPr>
        <w:t>how</w:t>
      </w:r>
      <w:r w:rsidRPr="00BD58B8">
        <w:rPr>
          <w:rFonts w:ascii="Times New Roman" w:hAnsi="Times New Roman" w:cs="Times New Roman"/>
          <w:sz w:val="18"/>
          <w:szCs w:val="18"/>
        </w:rPr>
        <w:t xml:space="preserve"> knowledge of the first kind of causation might account for knowledge of the second kind arises when considering the so-called manipulability theory of causation (von Wright 1971, </w:t>
      </w:r>
      <w:proofErr w:type="spellStart"/>
      <w:r w:rsidRPr="00BD58B8">
        <w:rPr>
          <w:rFonts w:ascii="Times New Roman" w:hAnsi="Times New Roman" w:cs="Times New Roman"/>
          <w:sz w:val="18"/>
          <w:szCs w:val="18"/>
        </w:rPr>
        <w:t>Hausman</w:t>
      </w:r>
      <w:proofErr w:type="spellEnd"/>
      <w:r w:rsidRPr="00BD58B8">
        <w:rPr>
          <w:rFonts w:ascii="Times New Roman" w:hAnsi="Times New Roman" w:cs="Times New Roman"/>
          <w:sz w:val="18"/>
          <w:szCs w:val="18"/>
        </w:rPr>
        <w:t xml:space="preserve"> 1986, Price 1991, </w:t>
      </w:r>
      <w:proofErr w:type="spellStart"/>
      <w:r w:rsidRPr="00BD58B8">
        <w:rPr>
          <w:rFonts w:ascii="Times New Roman" w:hAnsi="Times New Roman" w:cs="Times New Roman"/>
          <w:sz w:val="18"/>
          <w:szCs w:val="18"/>
        </w:rPr>
        <w:t>Menzies</w:t>
      </w:r>
      <w:proofErr w:type="spellEnd"/>
      <w:r w:rsidRPr="00BD58B8">
        <w:rPr>
          <w:rFonts w:ascii="Times New Roman" w:hAnsi="Times New Roman" w:cs="Times New Roman"/>
          <w:sz w:val="18"/>
          <w:szCs w:val="18"/>
        </w:rPr>
        <w:t xml:space="preserve"> and Price 1993). According to this theory, we understand a cause as that which we could manipulate in order to bring about a desired effect. Think here of a controlled experiment in which we discover a cause by holding everything constant between two cases and varying only one factor between the two, such that the effect obtains in one case but not in the other. Here it is the agent’s own knowledge that </w:t>
      </w:r>
      <w:r w:rsidRPr="00BD58B8">
        <w:rPr>
          <w:rFonts w:ascii="Times New Roman" w:hAnsi="Times New Roman" w:cs="Times New Roman"/>
          <w:i/>
          <w:sz w:val="18"/>
          <w:szCs w:val="18"/>
        </w:rPr>
        <w:t>the agent</w:t>
      </w:r>
      <w:r w:rsidRPr="00BD58B8">
        <w:rPr>
          <w:rFonts w:ascii="Times New Roman" w:hAnsi="Times New Roman" w:cs="Times New Roman"/>
          <w:sz w:val="18"/>
          <w:szCs w:val="18"/>
        </w:rPr>
        <w:t xml:space="preserve"> varied one factor and kept the others the same that guarantees the knowledge that only one factor has changed and could be the cause. So perhaps self-constituted rational activity not only provides a foundation for all epistemic norms, but also specific norms of inductive reasoning about cause and effect. </w:t>
      </w:r>
    </w:p>
  </w:footnote>
  <w:footnote w:id="17">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Understanding the role of the will here in helping to </w:t>
      </w:r>
      <w:r w:rsidRPr="00BD58B8">
        <w:rPr>
          <w:rFonts w:ascii="Times New Roman" w:hAnsi="Times New Roman" w:cs="Times New Roman"/>
          <w:i/>
          <w:sz w:val="18"/>
          <w:szCs w:val="18"/>
        </w:rPr>
        <w:t>constitute</w:t>
      </w:r>
      <w:r w:rsidRPr="00BD58B8">
        <w:rPr>
          <w:rFonts w:ascii="Times New Roman" w:hAnsi="Times New Roman" w:cs="Times New Roman"/>
          <w:sz w:val="18"/>
          <w:szCs w:val="18"/>
        </w:rPr>
        <w:t xml:space="preserve"> one’s justification helps to explain why </w:t>
      </w:r>
      <w:proofErr w:type="spellStart"/>
      <w:r w:rsidRPr="00BD58B8">
        <w:rPr>
          <w:rFonts w:ascii="Times New Roman" w:hAnsi="Times New Roman" w:cs="Times New Roman"/>
          <w:sz w:val="18"/>
          <w:szCs w:val="18"/>
        </w:rPr>
        <w:t>Sellarsian</w:t>
      </w:r>
      <w:proofErr w:type="spellEnd"/>
      <w:r w:rsidRPr="00BD58B8">
        <w:rPr>
          <w:rFonts w:ascii="Times New Roman" w:hAnsi="Times New Roman" w:cs="Times New Roman"/>
          <w:sz w:val="18"/>
          <w:szCs w:val="18"/>
        </w:rPr>
        <w:t xml:space="preserve"> arguments against “the myth of the given” fail. </w:t>
      </w:r>
      <w:proofErr w:type="spellStart"/>
      <w:r w:rsidRPr="00BD58B8">
        <w:rPr>
          <w:rFonts w:ascii="Times New Roman" w:hAnsi="Times New Roman" w:cs="Times New Roman"/>
          <w:sz w:val="18"/>
          <w:szCs w:val="18"/>
        </w:rPr>
        <w:t>Sellars</w:t>
      </w:r>
      <w:proofErr w:type="spellEnd"/>
      <w:r w:rsidRPr="00BD58B8">
        <w:rPr>
          <w:rFonts w:ascii="Times New Roman" w:hAnsi="Times New Roman" w:cs="Times New Roman"/>
          <w:sz w:val="18"/>
          <w:szCs w:val="18"/>
        </w:rPr>
        <w:t xml:space="preserve"> and McDowell suggest that foundationalists who see appeal to the given as an ultimate justifier claim that the resulting foundationalism is naturalist-externalist, assimilating justification with explanation or exculpation. They insist that rational agents are not mere reliable responders. But if the present account is correct, it is precisely a robust rejection of naturalistic externalism, in the form affirming a libertarian account of rational agency</w:t>
      </w:r>
      <w:proofErr w:type="gramStart"/>
      <w:r w:rsidRPr="00BD58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D58B8">
        <w:rPr>
          <w:rFonts w:ascii="Times New Roman" w:hAnsi="Times New Roman" w:cs="Times New Roman"/>
          <w:sz w:val="18"/>
          <w:szCs w:val="18"/>
        </w:rPr>
        <w:t>that</w:t>
      </w:r>
      <w:proofErr w:type="gramEnd"/>
      <w:r w:rsidRPr="00BD58B8">
        <w:rPr>
          <w:rFonts w:ascii="Times New Roman" w:hAnsi="Times New Roman" w:cs="Times New Roman"/>
          <w:sz w:val="18"/>
          <w:szCs w:val="18"/>
        </w:rPr>
        <w:t xml:space="preserve"> permits a foundationalist account of justification. </w:t>
      </w:r>
    </w:p>
  </w:footnote>
  <w:footnote w:id="18">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For more on why </w:t>
      </w:r>
      <w:proofErr w:type="spellStart"/>
      <w:r w:rsidRPr="00BD58B8">
        <w:rPr>
          <w:rFonts w:ascii="Times New Roman" w:hAnsi="Times New Roman" w:cs="Times New Roman"/>
          <w:sz w:val="18"/>
          <w:szCs w:val="18"/>
        </w:rPr>
        <w:t>Quine’s</w:t>
      </w:r>
      <w:proofErr w:type="spellEnd"/>
      <w:r w:rsidRPr="00BD58B8">
        <w:rPr>
          <w:rFonts w:ascii="Times New Roman" w:hAnsi="Times New Roman" w:cs="Times New Roman"/>
          <w:sz w:val="18"/>
          <w:szCs w:val="18"/>
        </w:rPr>
        <w:t xml:space="preserve"> response to Stroud amounts to a concession to skepticism in favor of a kind of untraditional pragmatism, see Bayer (2010). </w:t>
      </w:r>
    </w:p>
  </w:footnote>
  <w:footnote w:id="19">
    <w:p w:rsidR="00F3607A" w:rsidRPr="00BD58B8" w:rsidRDefault="00F3607A">
      <w:pPr>
        <w:pStyle w:val="FootnoteText"/>
        <w:rPr>
          <w:rFonts w:ascii="Times New Roman" w:hAnsi="Times New Roman" w:cs="Times New Roman"/>
          <w:sz w:val="18"/>
          <w:szCs w:val="18"/>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For a defense of internalism from a perspective we find favorable, see Bayer (2012). </w:t>
      </w:r>
    </w:p>
  </w:footnote>
  <w:footnote w:id="20">
    <w:p w:rsidR="00F3607A" w:rsidRPr="00442483" w:rsidRDefault="00F3607A">
      <w:pPr>
        <w:pStyle w:val="FootnoteText"/>
        <w:rPr>
          <w:rFonts w:ascii="Times New Roman" w:hAnsi="Times New Roman" w:cs="Times New Roman"/>
        </w:rPr>
      </w:pPr>
      <w:r w:rsidRPr="00BD58B8">
        <w:rPr>
          <w:rStyle w:val="FootnoteReference"/>
          <w:rFonts w:ascii="Times New Roman" w:hAnsi="Times New Roman" w:cs="Times New Roman"/>
          <w:sz w:val="18"/>
          <w:szCs w:val="18"/>
        </w:rPr>
        <w:footnoteRef/>
      </w:r>
      <w:r w:rsidRPr="00BD58B8">
        <w:rPr>
          <w:rFonts w:ascii="Times New Roman" w:hAnsi="Times New Roman" w:cs="Times New Roman"/>
          <w:sz w:val="18"/>
          <w:szCs w:val="18"/>
        </w:rPr>
        <w:t xml:space="preserve"> Here I have in mind, in particular, the array of counterexamples to </w:t>
      </w:r>
      <w:proofErr w:type="spellStart"/>
      <w:r w:rsidRPr="00BD58B8">
        <w:rPr>
          <w:rFonts w:ascii="Times New Roman" w:hAnsi="Times New Roman" w:cs="Times New Roman"/>
          <w:sz w:val="18"/>
          <w:szCs w:val="18"/>
        </w:rPr>
        <w:t>reliabilist</w:t>
      </w:r>
      <w:proofErr w:type="spellEnd"/>
      <w:r w:rsidRPr="00BD58B8">
        <w:rPr>
          <w:rFonts w:ascii="Times New Roman" w:hAnsi="Times New Roman" w:cs="Times New Roman"/>
          <w:sz w:val="18"/>
          <w:szCs w:val="18"/>
        </w:rPr>
        <w:t xml:space="preserve"> forms of externalism proposed by </w:t>
      </w:r>
      <w:proofErr w:type="spellStart"/>
      <w:r w:rsidRPr="00BD58B8">
        <w:rPr>
          <w:rFonts w:ascii="Times New Roman" w:hAnsi="Times New Roman" w:cs="Times New Roman"/>
          <w:sz w:val="18"/>
          <w:szCs w:val="18"/>
        </w:rPr>
        <w:t>BonJour</w:t>
      </w:r>
      <w:proofErr w:type="spellEnd"/>
      <w:r w:rsidRPr="00BD58B8">
        <w:rPr>
          <w:rFonts w:ascii="Times New Roman" w:hAnsi="Times New Roman" w:cs="Times New Roman"/>
          <w:sz w:val="18"/>
          <w:szCs w:val="18"/>
        </w:rPr>
        <w:t xml:space="preserve"> (1980) which suggest that the </w:t>
      </w:r>
      <w:proofErr w:type="spellStart"/>
      <w:r w:rsidRPr="00BD58B8">
        <w:rPr>
          <w:rFonts w:ascii="Times New Roman" w:hAnsi="Times New Roman" w:cs="Times New Roman"/>
          <w:sz w:val="18"/>
          <w:szCs w:val="18"/>
        </w:rPr>
        <w:t>reliabilist</w:t>
      </w:r>
      <w:proofErr w:type="spellEnd"/>
      <w:r w:rsidRPr="00BD58B8">
        <w:rPr>
          <w:rFonts w:ascii="Times New Roman" w:hAnsi="Times New Roman" w:cs="Times New Roman"/>
          <w:sz w:val="18"/>
          <w:szCs w:val="18"/>
        </w:rPr>
        <w:t xml:space="preserve"> conception of justification would license patently irrational inferences (e.g. those based on clairvoyance).</w:t>
      </w:r>
      <w:r w:rsidRPr="00442483">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83" w:rsidRDefault="00442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83" w:rsidRDefault="00442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83" w:rsidRDefault="00442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7F4"/>
    <w:multiLevelType w:val="hybridMultilevel"/>
    <w:tmpl w:val="5772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E316B"/>
    <w:multiLevelType w:val="hybridMultilevel"/>
    <w:tmpl w:val="6EB693EE"/>
    <w:lvl w:ilvl="0" w:tplc="C70E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8D0037"/>
    <w:multiLevelType w:val="hybridMultilevel"/>
    <w:tmpl w:val="CF1AC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1120B"/>
    <w:multiLevelType w:val="hybridMultilevel"/>
    <w:tmpl w:val="A156D980"/>
    <w:lvl w:ilvl="0" w:tplc="7E40BC9A">
      <w:start w:val="1"/>
      <w:numFmt w:val="decimal"/>
      <w:lvlText w:val="%1."/>
      <w:lvlJc w:val="left"/>
      <w:pPr>
        <w:tabs>
          <w:tab w:val="num" w:pos="720"/>
        </w:tabs>
        <w:ind w:left="720" w:hanging="360"/>
      </w:pPr>
    </w:lvl>
    <w:lvl w:ilvl="1" w:tplc="11E4A69A">
      <w:start w:val="1"/>
      <w:numFmt w:val="decimal"/>
      <w:lvlText w:val="%2."/>
      <w:lvlJc w:val="left"/>
      <w:pPr>
        <w:tabs>
          <w:tab w:val="num" w:pos="1440"/>
        </w:tabs>
        <w:ind w:left="1440" w:hanging="360"/>
      </w:pPr>
    </w:lvl>
    <w:lvl w:ilvl="2" w:tplc="E14E2B58">
      <w:start w:val="1"/>
      <w:numFmt w:val="decimal"/>
      <w:lvlText w:val="%3."/>
      <w:lvlJc w:val="left"/>
      <w:pPr>
        <w:tabs>
          <w:tab w:val="num" w:pos="2160"/>
        </w:tabs>
        <w:ind w:left="2160" w:hanging="360"/>
      </w:pPr>
    </w:lvl>
    <w:lvl w:ilvl="3" w:tplc="53820CD0" w:tentative="1">
      <w:start w:val="1"/>
      <w:numFmt w:val="decimal"/>
      <w:lvlText w:val="%4."/>
      <w:lvlJc w:val="left"/>
      <w:pPr>
        <w:tabs>
          <w:tab w:val="num" w:pos="2880"/>
        </w:tabs>
        <w:ind w:left="2880" w:hanging="360"/>
      </w:pPr>
    </w:lvl>
    <w:lvl w:ilvl="4" w:tplc="CC2C5766" w:tentative="1">
      <w:start w:val="1"/>
      <w:numFmt w:val="decimal"/>
      <w:lvlText w:val="%5."/>
      <w:lvlJc w:val="left"/>
      <w:pPr>
        <w:tabs>
          <w:tab w:val="num" w:pos="3600"/>
        </w:tabs>
        <w:ind w:left="3600" w:hanging="360"/>
      </w:pPr>
    </w:lvl>
    <w:lvl w:ilvl="5" w:tplc="3F04EE8E" w:tentative="1">
      <w:start w:val="1"/>
      <w:numFmt w:val="decimal"/>
      <w:lvlText w:val="%6."/>
      <w:lvlJc w:val="left"/>
      <w:pPr>
        <w:tabs>
          <w:tab w:val="num" w:pos="4320"/>
        </w:tabs>
        <w:ind w:left="4320" w:hanging="360"/>
      </w:pPr>
    </w:lvl>
    <w:lvl w:ilvl="6" w:tplc="54E6640E" w:tentative="1">
      <w:start w:val="1"/>
      <w:numFmt w:val="decimal"/>
      <w:lvlText w:val="%7."/>
      <w:lvlJc w:val="left"/>
      <w:pPr>
        <w:tabs>
          <w:tab w:val="num" w:pos="5040"/>
        </w:tabs>
        <w:ind w:left="5040" w:hanging="360"/>
      </w:pPr>
    </w:lvl>
    <w:lvl w:ilvl="7" w:tplc="E9BC5E16" w:tentative="1">
      <w:start w:val="1"/>
      <w:numFmt w:val="decimal"/>
      <w:lvlText w:val="%8."/>
      <w:lvlJc w:val="left"/>
      <w:pPr>
        <w:tabs>
          <w:tab w:val="num" w:pos="5760"/>
        </w:tabs>
        <w:ind w:left="5760" w:hanging="360"/>
      </w:pPr>
    </w:lvl>
    <w:lvl w:ilvl="8" w:tplc="F8A44DA0" w:tentative="1">
      <w:start w:val="1"/>
      <w:numFmt w:val="decimal"/>
      <w:lvlText w:val="%9."/>
      <w:lvlJc w:val="left"/>
      <w:pPr>
        <w:tabs>
          <w:tab w:val="num" w:pos="6480"/>
        </w:tabs>
        <w:ind w:left="6480" w:hanging="360"/>
      </w:pPr>
    </w:lvl>
  </w:abstractNum>
  <w:abstractNum w:abstractNumId="4">
    <w:nsid w:val="7EEC760A"/>
    <w:multiLevelType w:val="hybridMultilevel"/>
    <w:tmpl w:val="3CECA0EE"/>
    <w:lvl w:ilvl="0" w:tplc="C70ED9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9B3257"/>
    <w:multiLevelType w:val="hybridMultilevel"/>
    <w:tmpl w:val="4F9C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55"/>
    <w:rsid w:val="00005F8A"/>
    <w:rsid w:val="00011398"/>
    <w:rsid w:val="00013969"/>
    <w:rsid w:val="0001666B"/>
    <w:rsid w:val="00016F6A"/>
    <w:rsid w:val="00020A6E"/>
    <w:rsid w:val="0002122B"/>
    <w:rsid w:val="00023116"/>
    <w:rsid w:val="00023520"/>
    <w:rsid w:val="00024711"/>
    <w:rsid w:val="000251E3"/>
    <w:rsid w:val="0002755D"/>
    <w:rsid w:val="0003101E"/>
    <w:rsid w:val="0003310F"/>
    <w:rsid w:val="0004029B"/>
    <w:rsid w:val="00041769"/>
    <w:rsid w:val="000432D7"/>
    <w:rsid w:val="00046A79"/>
    <w:rsid w:val="00046D5A"/>
    <w:rsid w:val="00053947"/>
    <w:rsid w:val="0006034D"/>
    <w:rsid w:val="0006392C"/>
    <w:rsid w:val="00065513"/>
    <w:rsid w:val="00073DAC"/>
    <w:rsid w:val="00075FDC"/>
    <w:rsid w:val="000776BE"/>
    <w:rsid w:val="00082603"/>
    <w:rsid w:val="00083B54"/>
    <w:rsid w:val="00083C73"/>
    <w:rsid w:val="00085870"/>
    <w:rsid w:val="00095C08"/>
    <w:rsid w:val="000A16E4"/>
    <w:rsid w:val="000B625B"/>
    <w:rsid w:val="000C0EF7"/>
    <w:rsid w:val="000C2BD0"/>
    <w:rsid w:val="000C5280"/>
    <w:rsid w:val="000C5596"/>
    <w:rsid w:val="000C5AB2"/>
    <w:rsid w:val="000D0291"/>
    <w:rsid w:val="000D336C"/>
    <w:rsid w:val="000D6CB2"/>
    <w:rsid w:val="000D7549"/>
    <w:rsid w:val="000E2434"/>
    <w:rsid w:val="000F0E81"/>
    <w:rsid w:val="000F12B5"/>
    <w:rsid w:val="000F729E"/>
    <w:rsid w:val="00100B89"/>
    <w:rsid w:val="00113979"/>
    <w:rsid w:val="001171BD"/>
    <w:rsid w:val="00117540"/>
    <w:rsid w:val="001300C2"/>
    <w:rsid w:val="001329A9"/>
    <w:rsid w:val="00134D08"/>
    <w:rsid w:val="001371D5"/>
    <w:rsid w:val="0013791E"/>
    <w:rsid w:val="00140019"/>
    <w:rsid w:val="00144D06"/>
    <w:rsid w:val="00144DFE"/>
    <w:rsid w:val="00146407"/>
    <w:rsid w:val="00156D4B"/>
    <w:rsid w:val="001721DB"/>
    <w:rsid w:val="001762F0"/>
    <w:rsid w:val="00181E7D"/>
    <w:rsid w:val="0018400C"/>
    <w:rsid w:val="00190B2A"/>
    <w:rsid w:val="00191BE8"/>
    <w:rsid w:val="00194A86"/>
    <w:rsid w:val="001A366E"/>
    <w:rsid w:val="001A6060"/>
    <w:rsid w:val="001B1E42"/>
    <w:rsid w:val="001B755C"/>
    <w:rsid w:val="001C57B9"/>
    <w:rsid w:val="001D38A5"/>
    <w:rsid w:val="001D568C"/>
    <w:rsid w:val="001F34A3"/>
    <w:rsid w:val="001F4CCB"/>
    <w:rsid w:val="002016A9"/>
    <w:rsid w:val="002021E1"/>
    <w:rsid w:val="00206241"/>
    <w:rsid w:val="00213EB6"/>
    <w:rsid w:val="00217732"/>
    <w:rsid w:val="00220BAA"/>
    <w:rsid w:val="00232A26"/>
    <w:rsid w:val="00235B08"/>
    <w:rsid w:val="0023751B"/>
    <w:rsid w:val="002423CB"/>
    <w:rsid w:val="00250153"/>
    <w:rsid w:val="002538C3"/>
    <w:rsid w:val="002549C7"/>
    <w:rsid w:val="002567F9"/>
    <w:rsid w:val="0026019D"/>
    <w:rsid w:val="00261EAA"/>
    <w:rsid w:val="002662F9"/>
    <w:rsid w:val="00272EAA"/>
    <w:rsid w:val="00277E5F"/>
    <w:rsid w:val="00285634"/>
    <w:rsid w:val="00287607"/>
    <w:rsid w:val="00291E51"/>
    <w:rsid w:val="002A16A8"/>
    <w:rsid w:val="002A2D18"/>
    <w:rsid w:val="002B0019"/>
    <w:rsid w:val="002B3D52"/>
    <w:rsid w:val="002C039A"/>
    <w:rsid w:val="002C0B83"/>
    <w:rsid w:val="002C178D"/>
    <w:rsid w:val="002C3EB9"/>
    <w:rsid w:val="002C508D"/>
    <w:rsid w:val="002C66C9"/>
    <w:rsid w:val="002D4D3B"/>
    <w:rsid w:val="002E30FB"/>
    <w:rsid w:val="002E4BAA"/>
    <w:rsid w:val="002F184A"/>
    <w:rsid w:val="002F18CB"/>
    <w:rsid w:val="002F7034"/>
    <w:rsid w:val="002F7BB4"/>
    <w:rsid w:val="00300CBA"/>
    <w:rsid w:val="00304183"/>
    <w:rsid w:val="00305639"/>
    <w:rsid w:val="003115A7"/>
    <w:rsid w:val="00324975"/>
    <w:rsid w:val="00344385"/>
    <w:rsid w:val="0034450F"/>
    <w:rsid w:val="003527E1"/>
    <w:rsid w:val="0035297D"/>
    <w:rsid w:val="00355825"/>
    <w:rsid w:val="003654C3"/>
    <w:rsid w:val="00366E69"/>
    <w:rsid w:val="003708CA"/>
    <w:rsid w:val="00372E6D"/>
    <w:rsid w:val="00381524"/>
    <w:rsid w:val="003840B0"/>
    <w:rsid w:val="00385FBA"/>
    <w:rsid w:val="0039161D"/>
    <w:rsid w:val="00396421"/>
    <w:rsid w:val="003A4240"/>
    <w:rsid w:val="003A576E"/>
    <w:rsid w:val="003B26E6"/>
    <w:rsid w:val="003B2C5C"/>
    <w:rsid w:val="003B33B0"/>
    <w:rsid w:val="003C0B18"/>
    <w:rsid w:val="003C5B32"/>
    <w:rsid w:val="003C6999"/>
    <w:rsid w:val="003D5619"/>
    <w:rsid w:val="003D632A"/>
    <w:rsid w:val="003D6CB2"/>
    <w:rsid w:val="003D7EC6"/>
    <w:rsid w:val="003E189B"/>
    <w:rsid w:val="003E4A2A"/>
    <w:rsid w:val="003F0B6C"/>
    <w:rsid w:val="003F658F"/>
    <w:rsid w:val="004114E4"/>
    <w:rsid w:val="004118E1"/>
    <w:rsid w:val="00412B73"/>
    <w:rsid w:val="00421C19"/>
    <w:rsid w:val="00427B22"/>
    <w:rsid w:val="00430443"/>
    <w:rsid w:val="004312B0"/>
    <w:rsid w:val="004329EB"/>
    <w:rsid w:val="00435AC0"/>
    <w:rsid w:val="00442483"/>
    <w:rsid w:val="00444469"/>
    <w:rsid w:val="00450548"/>
    <w:rsid w:val="00451E22"/>
    <w:rsid w:val="00454669"/>
    <w:rsid w:val="0045531C"/>
    <w:rsid w:val="00456F63"/>
    <w:rsid w:val="004711A8"/>
    <w:rsid w:val="00476D04"/>
    <w:rsid w:val="00481E8C"/>
    <w:rsid w:val="00484B0F"/>
    <w:rsid w:val="00485853"/>
    <w:rsid w:val="004868B3"/>
    <w:rsid w:val="004923EE"/>
    <w:rsid w:val="00492C2D"/>
    <w:rsid w:val="004956E7"/>
    <w:rsid w:val="004A31E0"/>
    <w:rsid w:val="004A650D"/>
    <w:rsid w:val="004B0B7F"/>
    <w:rsid w:val="004C1940"/>
    <w:rsid w:val="004C3CD5"/>
    <w:rsid w:val="004C4A20"/>
    <w:rsid w:val="004C5A6A"/>
    <w:rsid w:val="004C6C14"/>
    <w:rsid w:val="004D010C"/>
    <w:rsid w:val="004D0C97"/>
    <w:rsid w:val="004D0EB0"/>
    <w:rsid w:val="004E36ED"/>
    <w:rsid w:val="004E5863"/>
    <w:rsid w:val="004E6D98"/>
    <w:rsid w:val="004F2133"/>
    <w:rsid w:val="004F3FE4"/>
    <w:rsid w:val="004F4AE3"/>
    <w:rsid w:val="004F7200"/>
    <w:rsid w:val="0050391D"/>
    <w:rsid w:val="00507247"/>
    <w:rsid w:val="0051318E"/>
    <w:rsid w:val="0051399F"/>
    <w:rsid w:val="00522331"/>
    <w:rsid w:val="0052253B"/>
    <w:rsid w:val="005279B0"/>
    <w:rsid w:val="00527DDA"/>
    <w:rsid w:val="00532273"/>
    <w:rsid w:val="005370E0"/>
    <w:rsid w:val="005420AF"/>
    <w:rsid w:val="00544FAD"/>
    <w:rsid w:val="005500BF"/>
    <w:rsid w:val="0055581A"/>
    <w:rsid w:val="00557A6A"/>
    <w:rsid w:val="005632BE"/>
    <w:rsid w:val="005916AE"/>
    <w:rsid w:val="005A2239"/>
    <w:rsid w:val="005A4ED1"/>
    <w:rsid w:val="005A5CF6"/>
    <w:rsid w:val="005B0849"/>
    <w:rsid w:val="005B3194"/>
    <w:rsid w:val="005B6271"/>
    <w:rsid w:val="005B6EB7"/>
    <w:rsid w:val="005C4737"/>
    <w:rsid w:val="005C6261"/>
    <w:rsid w:val="005D43A0"/>
    <w:rsid w:val="005D5E07"/>
    <w:rsid w:val="005E4ACD"/>
    <w:rsid w:val="005E5E05"/>
    <w:rsid w:val="005E67F3"/>
    <w:rsid w:val="005E69EE"/>
    <w:rsid w:val="00602D1E"/>
    <w:rsid w:val="00604B82"/>
    <w:rsid w:val="0061392A"/>
    <w:rsid w:val="00615939"/>
    <w:rsid w:val="0062226B"/>
    <w:rsid w:val="006240BD"/>
    <w:rsid w:val="00630023"/>
    <w:rsid w:val="00630B71"/>
    <w:rsid w:val="00631A2D"/>
    <w:rsid w:val="006375A1"/>
    <w:rsid w:val="0063768C"/>
    <w:rsid w:val="00640635"/>
    <w:rsid w:val="006457A8"/>
    <w:rsid w:val="00650E0C"/>
    <w:rsid w:val="0065113E"/>
    <w:rsid w:val="0065174E"/>
    <w:rsid w:val="00654E3D"/>
    <w:rsid w:val="0065594B"/>
    <w:rsid w:val="006563C3"/>
    <w:rsid w:val="00660084"/>
    <w:rsid w:val="006602F8"/>
    <w:rsid w:val="006636CD"/>
    <w:rsid w:val="0066425C"/>
    <w:rsid w:val="00666758"/>
    <w:rsid w:val="006672DB"/>
    <w:rsid w:val="00673F61"/>
    <w:rsid w:val="00685E60"/>
    <w:rsid w:val="00695C5D"/>
    <w:rsid w:val="006A35BE"/>
    <w:rsid w:val="006A64A5"/>
    <w:rsid w:val="006B26E7"/>
    <w:rsid w:val="006B73E1"/>
    <w:rsid w:val="006B79F7"/>
    <w:rsid w:val="006C13A1"/>
    <w:rsid w:val="006C68EA"/>
    <w:rsid w:val="006C76E6"/>
    <w:rsid w:val="006D2101"/>
    <w:rsid w:val="006D38AA"/>
    <w:rsid w:val="006D529B"/>
    <w:rsid w:val="006D5CC5"/>
    <w:rsid w:val="006E7212"/>
    <w:rsid w:val="006F331F"/>
    <w:rsid w:val="006F5994"/>
    <w:rsid w:val="00701555"/>
    <w:rsid w:val="007038B7"/>
    <w:rsid w:val="007129D3"/>
    <w:rsid w:val="00717696"/>
    <w:rsid w:val="007224EC"/>
    <w:rsid w:val="007266A1"/>
    <w:rsid w:val="00730E4F"/>
    <w:rsid w:val="00731B51"/>
    <w:rsid w:val="007342ED"/>
    <w:rsid w:val="00740428"/>
    <w:rsid w:val="00741BBF"/>
    <w:rsid w:val="007448CF"/>
    <w:rsid w:val="00745361"/>
    <w:rsid w:val="00752FEB"/>
    <w:rsid w:val="00794716"/>
    <w:rsid w:val="007948F8"/>
    <w:rsid w:val="00796275"/>
    <w:rsid w:val="007965CF"/>
    <w:rsid w:val="007A603F"/>
    <w:rsid w:val="007B1F85"/>
    <w:rsid w:val="007B2081"/>
    <w:rsid w:val="007B26D0"/>
    <w:rsid w:val="007B2DC9"/>
    <w:rsid w:val="007B32B4"/>
    <w:rsid w:val="007B65B4"/>
    <w:rsid w:val="007B779E"/>
    <w:rsid w:val="007B7866"/>
    <w:rsid w:val="007C045E"/>
    <w:rsid w:val="007C3CBE"/>
    <w:rsid w:val="007C49DC"/>
    <w:rsid w:val="007D4B3E"/>
    <w:rsid w:val="007D5142"/>
    <w:rsid w:val="007D5AB9"/>
    <w:rsid w:val="007E1338"/>
    <w:rsid w:val="007E2091"/>
    <w:rsid w:val="007E2DD2"/>
    <w:rsid w:val="007E41A8"/>
    <w:rsid w:val="007E41C1"/>
    <w:rsid w:val="007F0B27"/>
    <w:rsid w:val="007F1837"/>
    <w:rsid w:val="007F703E"/>
    <w:rsid w:val="008052CE"/>
    <w:rsid w:val="00816364"/>
    <w:rsid w:val="00817B65"/>
    <w:rsid w:val="00823FFE"/>
    <w:rsid w:val="00825279"/>
    <w:rsid w:val="00841265"/>
    <w:rsid w:val="00861F11"/>
    <w:rsid w:val="00862825"/>
    <w:rsid w:val="00867985"/>
    <w:rsid w:val="008748EB"/>
    <w:rsid w:val="00874B4D"/>
    <w:rsid w:val="00877D8F"/>
    <w:rsid w:val="00881EC7"/>
    <w:rsid w:val="00882568"/>
    <w:rsid w:val="00886119"/>
    <w:rsid w:val="0089052A"/>
    <w:rsid w:val="00892651"/>
    <w:rsid w:val="0089360F"/>
    <w:rsid w:val="00894524"/>
    <w:rsid w:val="00895608"/>
    <w:rsid w:val="00895A3B"/>
    <w:rsid w:val="008A04AA"/>
    <w:rsid w:val="008A5862"/>
    <w:rsid w:val="008A6A74"/>
    <w:rsid w:val="008B46BA"/>
    <w:rsid w:val="008B4823"/>
    <w:rsid w:val="008B7F16"/>
    <w:rsid w:val="008C1E14"/>
    <w:rsid w:val="008C1F0B"/>
    <w:rsid w:val="008D2595"/>
    <w:rsid w:val="008D3FC7"/>
    <w:rsid w:val="008D4FA3"/>
    <w:rsid w:val="008D5F94"/>
    <w:rsid w:val="008E034F"/>
    <w:rsid w:val="008E3C16"/>
    <w:rsid w:val="008E5714"/>
    <w:rsid w:val="008E5BCE"/>
    <w:rsid w:val="008F2615"/>
    <w:rsid w:val="008F7BED"/>
    <w:rsid w:val="00907145"/>
    <w:rsid w:val="00907AFD"/>
    <w:rsid w:val="00913A49"/>
    <w:rsid w:val="00913B35"/>
    <w:rsid w:val="009210D1"/>
    <w:rsid w:val="00922371"/>
    <w:rsid w:val="00931588"/>
    <w:rsid w:val="00935761"/>
    <w:rsid w:val="00940B69"/>
    <w:rsid w:val="00943F72"/>
    <w:rsid w:val="009471D9"/>
    <w:rsid w:val="009521BB"/>
    <w:rsid w:val="009534E4"/>
    <w:rsid w:val="00953B98"/>
    <w:rsid w:val="00963A66"/>
    <w:rsid w:val="009655B1"/>
    <w:rsid w:val="0097236C"/>
    <w:rsid w:val="00974E3A"/>
    <w:rsid w:val="00980D5A"/>
    <w:rsid w:val="00980E53"/>
    <w:rsid w:val="00981751"/>
    <w:rsid w:val="00982D11"/>
    <w:rsid w:val="00984249"/>
    <w:rsid w:val="00984D68"/>
    <w:rsid w:val="00986757"/>
    <w:rsid w:val="00992645"/>
    <w:rsid w:val="00995EED"/>
    <w:rsid w:val="00996B31"/>
    <w:rsid w:val="00997213"/>
    <w:rsid w:val="009A0946"/>
    <w:rsid w:val="009A1165"/>
    <w:rsid w:val="009A14B4"/>
    <w:rsid w:val="009A4287"/>
    <w:rsid w:val="009A488D"/>
    <w:rsid w:val="009B077B"/>
    <w:rsid w:val="009B2B7F"/>
    <w:rsid w:val="009B6476"/>
    <w:rsid w:val="009C1FB1"/>
    <w:rsid w:val="009C5959"/>
    <w:rsid w:val="009D08BF"/>
    <w:rsid w:val="009E0AD6"/>
    <w:rsid w:val="009E654D"/>
    <w:rsid w:val="009E7263"/>
    <w:rsid w:val="009E7FBA"/>
    <w:rsid w:val="009F182D"/>
    <w:rsid w:val="009F1EF6"/>
    <w:rsid w:val="009F55F4"/>
    <w:rsid w:val="009F562A"/>
    <w:rsid w:val="009F6D7F"/>
    <w:rsid w:val="009F7F67"/>
    <w:rsid w:val="00A07C1C"/>
    <w:rsid w:val="00A11B00"/>
    <w:rsid w:val="00A1721B"/>
    <w:rsid w:val="00A230FD"/>
    <w:rsid w:val="00A23F61"/>
    <w:rsid w:val="00A24907"/>
    <w:rsid w:val="00A312E6"/>
    <w:rsid w:val="00A3364B"/>
    <w:rsid w:val="00A33EA4"/>
    <w:rsid w:val="00A35AAA"/>
    <w:rsid w:val="00A35F83"/>
    <w:rsid w:val="00A3737F"/>
    <w:rsid w:val="00A41D65"/>
    <w:rsid w:val="00A434E6"/>
    <w:rsid w:val="00A43F35"/>
    <w:rsid w:val="00A45136"/>
    <w:rsid w:val="00A635B3"/>
    <w:rsid w:val="00A664F0"/>
    <w:rsid w:val="00A82B4A"/>
    <w:rsid w:val="00A94C4E"/>
    <w:rsid w:val="00AA0961"/>
    <w:rsid w:val="00AB2818"/>
    <w:rsid w:val="00AB409B"/>
    <w:rsid w:val="00AB481A"/>
    <w:rsid w:val="00AB63D0"/>
    <w:rsid w:val="00AB7A89"/>
    <w:rsid w:val="00AC24CA"/>
    <w:rsid w:val="00AD0C9C"/>
    <w:rsid w:val="00AD6820"/>
    <w:rsid w:val="00AD7EF2"/>
    <w:rsid w:val="00AE2BB9"/>
    <w:rsid w:val="00AF2208"/>
    <w:rsid w:val="00AF3D26"/>
    <w:rsid w:val="00AF67B1"/>
    <w:rsid w:val="00B00FE8"/>
    <w:rsid w:val="00B06B16"/>
    <w:rsid w:val="00B10779"/>
    <w:rsid w:val="00B110A7"/>
    <w:rsid w:val="00B11210"/>
    <w:rsid w:val="00B1371E"/>
    <w:rsid w:val="00B165AE"/>
    <w:rsid w:val="00B2184B"/>
    <w:rsid w:val="00B273F3"/>
    <w:rsid w:val="00B330CB"/>
    <w:rsid w:val="00B555DD"/>
    <w:rsid w:val="00B57548"/>
    <w:rsid w:val="00B618E8"/>
    <w:rsid w:val="00B7226A"/>
    <w:rsid w:val="00B81778"/>
    <w:rsid w:val="00B82900"/>
    <w:rsid w:val="00B83532"/>
    <w:rsid w:val="00B83FC4"/>
    <w:rsid w:val="00B85F9F"/>
    <w:rsid w:val="00B90821"/>
    <w:rsid w:val="00B90C52"/>
    <w:rsid w:val="00B9198F"/>
    <w:rsid w:val="00B93369"/>
    <w:rsid w:val="00B948C9"/>
    <w:rsid w:val="00B949EE"/>
    <w:rsid w:val="00B96A9E"/>
    <w:rsid w:val="00BA085B"/>
    <w:rsid w:val="00BA1F62"/>
    <w:rsid w:val="00BA5F27"/>
    <w:rsid w:val="00BB1029"/>
    <w:rsid w:val="00BB4364"/>
    <w:rsid w:val="00BB5927"/>
    <w:rsid w:val="00BC099F"/>
    <w:rsid w:val="00BC1AE5"/>
    <w:rsid w:val="00BC57C1"/>
    <w:rsid w:val="00BD58B8"/>
    <w:rsid w:val="00BE2BE0"/>
    <w:rsid w:val="00BE31F8"/>
    <w:rsid w:val="00BE5A48"/>
    <w:rsid w:val="00BF2147"/>
    <w:rsid w:val="00BF50BE"/>
    <w:rsid w:val="00C00F75"/>
    <w:rsid w:val="00C021F1"/>
    <w:rsid w:val="00C05AA8"/>
    <w:rsid w:val="00C07614"/>
    <w:rsid w:val="00C10AC6"/>
    <w:rsid w:val="00C13B48"/>
    <w:rsid w:val="00C17A8C"/>
    <w:rsid w:val="00C21588"/>
    <w:rsid w:val="00C218D6"/>
    <w:rsid w:val="00C308C7"/>
    <w:rsid w:val="00C31529"/>
    <w:rsid w:val="00C33B60"/>
    <w:rsid w:val="00C34867"/>
    <w:rsid w:val="00C35381"/>
    <w:rsid w:val="00C37D21"/>
    <w:rsid w:val="00C44E6A"/>
    <w:rsid w:val="00C4684D"/>
    <w:rsid w:val="00C5077C"/>
    <w:rsid w:val="00C513DB"/>
    <w:rsid w:val="00C66BBF"/>
    <w:rsid w:val="00C67FA0"/>
    <w:rsid w:val="00C70B8C"/>
    <w:rsid w:val="00C74B1C"/>
    <w:rsid w:val="00C77742"/>
    <w:rsid w:val="00C84093"/>
    <w:rsid w:val="00C851EC"/>
    <w:rsid w:val="00C86288"/>
    <w:rsid w:val="00C86AAE"/>
    <w:rsid w:val="00C914D2"/>
    <w:rsid w:val="00C94003"/>
    <w:rsid w:val="00C942E6"/>
    <w:rsid w:val="00C95BC8"/>
    <w:rsid w:val="00CB1A70"/>
    <w:rsid w:val="00CB7755"/>
    <w:rsid w:val="00CC0C63"/>
    <w:rsid w:val="00CC35B2"/>
    <w:rsid w:val="00CC4CFD"/>
    <w:rsid w:val="00CC64DD"/>
    <w:rsid w:val="00CC6AF8"/>
    <w:rsid w:val="00CD0420"/>
    <w:rsid w:val="00CD606B"/>
    <w:rsid w:val="00CD78EB"/>
    <w:rsid w:val="00CE053E"/>
    <w:rsid w:val="00CE4963"/>
    <w:rsid w:val="00CE7687"/>
    <w:rsid w:val="00CF2164"/>
    <w:rsid w:val="00CF5776"/>
    <w:rsid w:val="00D011BD"/>
    <w:rsid w:val="00D04A6C"/>
    <w:rsid w:val="00D053CB"/>
    <w:rsid w:val="00D063CF"/>
    <w:rsid w:val="00D065C1"/>
    <w:rsid w:val="00D10DD5"/>
    <w:rsid w:val="00D1735E"/>
    <w:rsid w:val="00D26D4A"/>
    <w:rsid w:val="00D3119A"/>
    <w:rsid w:val="00D314D2"/>
    <w:rsid w:val="00D3348A"/>
    <w:rsid w:val="00D36FA6"/>
    <w:rsid w:val="00D36FC0"/>
    <w:rsid w:val="00D37989"/>
    <w:rsid w:val="00D42489"/>
    <w:rsid w:val="00D51E55"/>
    <w:rsid w:val="00D52B21"/>
    <w:rsid w:val="00D52C5C"/>
    <w:rsid w:val="00D61122"/>
    <w:rsid w:val="00D70061"/>
    <w:rsid w:val="00D701A9"/>
    <w:rsid w:val="00D704AF"/>
    <w:rsid w:val="00D70A31"/>
    <w:rsid w:val="00D7320B"/>
    <w:rsid w:val="00D74275"/>
    <w:rsid w:val="00D80028"/>
    <w:rsid w:val="00D85805"/>
    <w:rsid w:val="00D9081C"/>
    <w:rsid w:val="00D93ED4"/>
    <w:rsid w:val="00D9552A"/>
    <w:rsid w:val="00DA5579"/>
    <w:rsid w:val="00DB6704"/>
    <w:rsid w:val="00DC0B89"/>
    <w:rsid w:val="00DC4508"/>
    <w:rsid w:val="00DD5951"/>
    <w:rsid w:val="00DD72D0"/>
    <w:rsid w:val="00DF390B"/>
    <w:rsid w:val="00DF6289"/>
    <w:rsid w:val="00E07356"/>
    <w:rsid w:val="00E12454"/>
    <w:rsid w:val="00E13641"/>
    <w:rsid w:val="00E227BE"/>
    <w:rsid w:val="00E2477F"/>
    <w:rsid w:val="00E26764"/>
    <w:rsid w:val="00E409D3"/>
    <w:rsid w:val="00E4210F"/>
    <w:rsid w:val="00E43C67"/>
    <w:rsid w:val="00E4702D"/>
    <w:rsid w:val="00E535AC"/>
    <w:rsid w:val="00E53C34"/>
    <w:rsid w:val="00E556E0"/>
    <w:rsid w:val="00E560E7"/>
    <w:rsid w:val="00E67479"/>
    <w:rsid w:val="00E80385"/>
    <w:rsid w:val="00E84FB8"/>
    <w:rsid w:val="00E87126"/>
    <w:rsid w:val="00E91FB6"/>
    <w:rsid w:val="00E95C94"/>
    <w:rsid w:val="00E96150"/>
    <w:rsid w:val="00EA0AEA"/>
    <w:rsid w:val="00EA0C62"/>
    <w:rsid w:val="00EA1DF8"/>
    <w:rsid w:val="00EA2DB2"/>
    <w:rsid w:val="00EA6CDC"/>
    <w:rsid w:val="00EB5938"/>
    <w:rsid w:val="00EC7D3C"/>
    <w:rsid w:val="00ED05A6"/>
    <w:rsid w:val="00ED0800"/>
    <w:rsid w:val="00ED42C8"/>
    <w:rsid w:val="00ED54A6"/>
    <w:rsid w:val="00EF0AC1"/>
    <w:rsid w:val="00EF443E"/>
    <w:rsid w:val="00F011D8"/>
    <w:rsid w:val="00F0149E"/>
    <w:rsid w:val="00F070B2"/>
    <w:rsid w:val="00F11647"/>
    <w:rsid w:val="00F1502C"/>
    <w:rsid w:val="00F15A33"/>
    <w:rsid w:val="00F206CD"/>
    <w:rsid w:val="00F304F0"/>
    <w:rsid w:val="00F3316C"/>
    <w:rsid w:val="00F336DE"/>
    <w:rsid w:val="00F33E5F"/>
    <w:rsid w:val="00F3607A"/>
    <w:rsid w:val="00F40806"/>
    <w:rsid w:val="00F40FCB"/>
    <w:rsid w:val="00F43B84"/>
    <w:rsid w:val="00F454BE"/>
    <w:rsid w:val="00F45955"/>
    <w:rsid w:val="00F629AB"/>
    <w:rsid w:val="00F639FA"/>
    <w:rsid w:val="00F6433F"/>
    <w:rsid w:val="00F643B4"/>
    <w:rsid w:val="00F66C16"/>
    <w:rsid w:val="00F67027"/>
    <w:rsid w:val="00F670A0"/>
    <w:rsid w:val="00F72A33"/>
    <w:rsid w:val="00F814D0"/>
    <w:rsid w:val="00F832CC"/>
    <w:rsid w:val="00F90587"/>
    <w:rsid w:val="00F90B4F"/>
    <w:rsid w:val="00F915D9"/>
    <w:rsid w:val="00F93437"/>
    <w:rsid w:val="00FA668C"/>
    <w:rsid w:val="00FB1D67"/>
    <w:rsid w:val="00FB20B6"/>
    <w:rsid w:val="00FB7784"/>
    <w:rsid w:val="00FC1B2E"/>
    <w:rsid w:val="00FC3836"/>
    <w:rsid w:val="00FD0133"/>
    <w:rsid w:val="00FD1E0B"/>
    <w:rsid w:val="00FD488B"/>
    <w:rsid w:val="00FE0DA5"/>
    <w:rsid w:val="00FF1128"/>
    <w:rsid w:val="00FF12EF"/>
    <w:rsid w:val="00FF2C28"/>
    <w:rsid w:val="00FF2DA3"/>
    <w:rsid w:val="00FF2E35"/>
    <w:rsid w:val="00FF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26"/>
    <w:rPr>
      <w:rFonts w:ascii="Tahoma" w:hAnsi="Tahoma" w:cs="Tahoma"/>
      <w:sz w:val="16"/>
      <w:szCs w:val="16"/>
    </w:rPr>
  </w:style>
  <w:style w:type="paragraph" w:styleId="ListParagraph">
    <w:name w:val="List Paragraph"/>
    <w:basedOn w:val="Normal"/>
    <w:uiPriority w:val="34"/>
    <w:qFormat/>
    <w:rsid w:val="005B6271"/>
    <w:pPr>
      <w:ind w:left="720"/>
      <w:contextualSpacing/>
    </w:pPr>
  </w:style>
  <w:style w:type="character" w:customStyle="1" w:styleId="Heading1Char">
    <w:name w:val="Heading 1 Char"/>
    <w:basedOn w:val="DefaultParagraphFont"/>
    <w:link w:val="Heading1"/>
    <w:uiPriority w:val="9"/>
    <w:rsid w:val="00D70A3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70A31"/>
  </w:style>
  <w:style w:type="paragraph" w:styleId="FootnoteText">
    <w:name w:val="footnote text"/>
    <w:basedOn w:val="Normal"/>
    <w:link w:val="FootnoteTextChar"/>
    <w:uiPriority w:val="99"/>
    <w:semiHidden/>
    <w:unhideWhenUsed/>
    <w:rsid w:val="00144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D06"/>
    <w:rPr>
      <w:sz w:val="20"/>
      <w:szCs w:val="20"/>
    </w:rPr>
  </w:style>
  <w:style w:type="character" w:styleId="FootnoteReference">
    <w:name w:val="footnote reference"/>
    <w:basedOn w:val="DefaultParagraphFont"/>
    <w:uiPriority w:val="99"/>
    <w:semiHidden/>
    <w:unhideWhenUsed/>
    <w:rsid w:val="00144D06"/>
    <w:rPr>
      <w:vertAlign w:val="superscript"/>
    </w:rPr>
  </w:style>
  <w:style w:type="paragraph" w:styleId="EndnoteText">
    <w:name w:val="endnote text"/>
    <w:basedOn w:val="Normal"/>
    <w:link w:val="EndnoteTextChar"/>
    <w:uiPriority w:val="99"/>
    <w:semiHidden/>
    <w:unhideWhenUsed/>
    <w:rsid w:val="00DC0B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B89"/>
    <w:rPr>
      <w:sz w:val="20"/>
      <w:szCs w:val="20"/>
    </w:rPr>
  </w:style>
  <w:style w:type="character" w:styleId="EndnoteReference">
    <w:name w:val="endnote reference"/>
    <w:basedOn w:val="DefaultParagraphFont"/>
    <w:uiPriority w:val="99"/>
    <w:semiHidden/>
    <w:unhideWhenUsed/>
    <w:rsid w:val="00DC0B89"/>
    <w:rPr>
      <w:vertAlign w:val="superscript"/>
    </w:rPr>
  </w:style>
  <w:style w:type="character" w:styleId="CommentReference">
    <w:name w:val="annotation reference"/>
    <w:basedOn w:val="DefaultParagraphFont"/>
    <w:uiPriority w:val="99"/>
    <w:semiHidden/>
    <w:unhideWhenUsed/>
    <w:rsid w:val="00935761"/>
    <w:rPr>
      <w:sz w:val="16"/>
      <w:szCs w:val="16"/>
    </w:rPr>
  </w:style>
  <w:style w:type="paragraph" w:styleId="CommentText">
    <w:name w:val="annotation text"/>
    <w:basedOn w:val="Normal"/>
    <w:link w:val="CommentTextChar"/>
    <w:uiPriority w:val="99"/>
    <w:semiHidden/>
    <w:unhideWhenUsed/>
    <w:rsid w:val="00935761"/>
    <w:pPr>
      <w:spacing w:line="240" w:lineRule="auto"/>
    </w:pPr>
    <w:rPr>
      <w:sz w:val="20"/>
      <w:szCs w:val="20"/>
    </w:rPr>
  </w:style>
  <w:style w:type="character" w:customStyle="1" w:styleId="CommentTextChar">
    <w:name w:val="Comment Text Char"/>
    <w:basedOn w:val="DefaultParagraphFont"/>
    <w:link w:val="CommentText"/>
    <w:uiPriority w:val="99"/>
    <w:semiHidden/>
    <w:rsid w:val="00935761"/>
    <w:rPr>
      <w:sz w:val="20"/>
      <w:szCs w:val="20"/>
    </w:rPr>
  </w:style>
  <w:style w:type="paragraph" w:styleId="CommentSubject">
    <w:name w:val="annotation subject"/>
    <w:basedOn w:val="CommentText"/>
    <w:next w:val="CommentText"/>
    <w:link w:val="CommentSubjectChar"/>
    <w:uiPriority w:val="99"/>
    <w:semiHidden/>
    <w:unhideWhenUsed/>
    <w:rsid w:val="00935761"/>
    <w:rPr>
      <w:b/>
      <w:bCs/>
    </w:rPr>
  </w:style>
  <w:style w:type="character" w:customStyle="1" w:styleId="CommentSubjectChar">
    <w:name w:val="Comment Subject Char"/>
    <w:basedOn w:val="CommentTextChar"/>
    <w:link w:val="CommentSubject"/>
    <w:uiPriority w:val="99"/>
    <w:semiHidden/>
    <w:rsid w:val="00935761"/>
    <w:rPr>
      <w:b/>
      <w:bCs/>
      <w:sz w:val="20"/>
      <w:szCs w:val="20"/>
    </w:rPr>
  </w:style>
  <w:style w:type="paragraph" w:styleId="Header">
    <w:name w:val="header"/>
    <w:basedOn w:val="Normal"/>
    <w:link w:val="HeaderChar"/>
    <w:uiPriority w:val="99"/>
    <w:unhideWhenUsed/>
    <w:rsid w:val="0014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407"/>
  </w:style>
  <w:style w:type="paragraph" w:styleId="Footer">
    <w:name w:val="footer"/>
    <w:basedOn w:val="Normal"/>
    <w:link w:val="FooterChar"/>
    <w:uiPriority w:val="99"/>
    <w:unhideWhenUsed/>
    <w:rsid w:val="0014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126"/>
    <w:rPr>
      <w:rFonts w:ascii="Tahoma" w:hAnsi="Tahoma" w:cs="Tahoma"/>
      <w:sz w:val="16"/>
      <w:szCs w:val="16"/>
    </w:rPr>
  </w:style>
  <w:style w:type="paragraph" w:styleId="ListParagraph">
    <w:name w:val="List Paragraph"/>
    <w:basedOn w:val="Normal"/>
    <w:uiPriority w:val="34"/>
    <w:qFormat/>
    <w:rsid w:val="005B6271"/>
    <w:pPr>
      <w:ind w:left="720"/>
      <w:contextualSpacing/>
    </w:pPr>
  </w:style>
  <w:style w:type="character" w:customStyle="1" w:styleId="Heading1Char">
    <w:name w:val="Heading 1 Char"/>
    <w:basedOn w:val="DefaultParagraphFont"/>
    <w:link w:val="Heading1"/>
    <w:uiPriority w:val="9"/>
    <w:rsid w:val="00D70A3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70A31"/>
  </w:style>
  <w:style w:type="paragraph" w:styleId="FootnoteText">
    <w:name w:val="footnote text"/>
    <w:basedOn w:val="Normal"/>
    <w:link w:val="FootnoteTextChar"/>
    <w:uiPriority w:val="99"/>
    <w:semiHidden/>
    <w:unhideWhenUsed/>
    <w:rsid w:val="00144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D06"/>
    <w:rPr>
      <w:sz w:val="20"/>
      <w:szCs w:val="20"/>
    </w:rPr>
  </w:style>
  <w:style w:type="character" w:styleId="FootnoteReference">
    <w:name w:val="footnote reference"/>
    <w:basedOn w:val="DefaultParagraphFont"/>
    <w:uiPriority w:val="99"/>
    <w:semiHidden/>
    <w:unhideWhenUsed/>
    <w:rsid w:val="00144D06"/>
    <w:rPr>
      <w:vertAlign w:val="superscript"/>
    </w:rPr>
  </w:style>
  <w:style w:type="paragraph" w:styleId="EndnoteText">
    <w:name w:val="endnote text"/>
    <w:basedOn w:val="Normal"/>
    <w:link w:val="EndnoteTextChar"/>
    <w:uiPriority w:val="99"/>
    <w:semiHidden/>
    <w:unhideWhenUsed/>
    <w:rsid w:val="00DC0B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B89"/>
    <w:rPr>
      <w:sz w:val="20"/>
      <w:szCs w:val="20"/>
    </w:rPr>
  </w:style>
  <w:style w:type="character" w:styleId="EndnoteReference">
    <w:name w:val="endnote reference"/>
    <w:basedOn w:val="DefaultParagraphFont"/>
    <w:uiPriority w:val="99"/>
    <w:semiHidden/>
    <w:unhideWhenUsed/>
    <w:rsid w:val="00DC0B89"/>
    <w:rPr>
      <w:vertAlign w:val="superscript"/>
    </w:rPr>
  </w:style>
  <w:style w:type="character" w:styleId="CommentReference">
    <w:name w:val="annotation reference"/>
    <w:basedOn w:val="DefaultParagraphFont"/>
    <w:uiPriority w:val="99"/>
    <w:semiHidden/>
    <w:unhideWhenUsed/>
    <w:rsid w:val="00935761"/>
    <w:rPr>
      <w:sz w:val="16"/>
      <w:szCs w:val="16"/>
    </w:rPr>
  </w:style>
  <w:style w:type="paragraph" w:styleId="CommentText">
    <w:name w:val="annotation text"/>
    <w:basedOn w:val="Normal"/>
    <w:link w:val="CommentTextChar"/>
    <w:uiPriority w:val="99"/>
    <w:semiHidden/>
    <w:unhideWhenUsed/>
    <w:rsid w:val="00935761"/>
    <w:pPr>
      <w:spacing w:line="240" w:lineRule="auto"/>
    </w:pPr>
    <w:rPr>
      <w:sz w:val="20"/>
      <w:szCs w:val="20"/>
    </w:rPr>
  </w:style>
  <w:style w:type="character" w:customStyle="1" w:styleId="CommentTextChar">
    <w:name w:val="Comment Text Char"/>
    <w:basedOn w:val="DefaultParagraphFont"/>
    <w:link w:val="CommentText"/>
    <w:uiPriority w:val="99"/>
    <w:semiHidden/>
    <w:rsid w:val="00935761"/>
    <w:rPr>
      <w:sz w:val="20"/>
      <w:szCs w:val="20"/>
    </w:rPr>
  </w:style>
  <w:style w:type="paragraph" w:styleId="CommentSubject">
    <w:name w:val="annotation subject"/>
    <w:basedOn w:val="CommentText"/>
    <w:next w:val="CommentText"/>
    <w:link w:val="CommentSubjectChar"/>
    <w:uiPriority w:val="99"/>
    <w:semiHidden/>
    <w:unhideWhenUsed/>
    <w:rsid w:val="00935761"/>
    <w:rPr>
      <w:b/>
      <w:bCs/>
    </w:rPr>
  </w:style>
  <w:style w:type="character" w:customStyle="1" w:styleId="CommentSubjectChar">
    <w:name w:val="Comment Subject Char"/>
    <w:basedOn w:val="CommentTextChar"/>
    <w:link w:val="CommentSubject"/>
    <w:uiPriority w:val="99"/>
    <w:semiHidden/>
    <w:rsid w:val="00935761"/>
    <w:rPr>
      <w:b/>
      <w:bCs/>
      <w:sz w:val="20"/>
      <w:szCs w:val="20"/>
    </w:rPr>
  </w:style>
  <w:style w:type="paragraph" w:styleId="Header">
    <w:name w:val="header"/>
    <w:basedOn w:val="Normal"/>
    <w:link w:val="HeaderChar"/>
    <w:uiPriority w:val="99"/>
    <w:unhideWhenUsed/>
    <w:rsid w:val="0014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407"/>
  </w:style>
  <w:style w:type="paragraph" w:styleId="Footer">
    <w:name w:val="footer"/>
    <w:basedOn w:val="Normal"/>
    <w:link w:val="FooterChar"/>
    <w:uiPriority w:val="99"/>
    <w:unhideWhenUsed/>
    <w:rsid w:val="0014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6944">
      <w:bodyDiv w:val="1"/>
      <w:marLeft w:val="0"/>
      <w:marRight w:val="0"/>
      <w:marTop w:val="0"/>
      <w:marBottom w:val="0"/>
      <w:divBdr>
        <w:top w:val="none" w:sz="0" w:space="0" w:color="auto"/>
        <w:left w:val="none" w:sz="0" w:space="0" w:color="auto"/>
        <w:bottom w:val="none" w:sz="0" w:space="0" w:color="auto"/>
        <w:right w:val="none" w:sz="0" w:space="0" w:color="auto"/>
      </w:divBdr>
      <w:divsChild>
        <w:div w:id="360055778">
          <w:marLeft w:val="1166"/>
          <w:marRight w:val="0"/>
          <w:marTop w:val="0"/>
          <w:marBottom w:val="0"/>
          <w:divBdr>
            <w:top w:val="none" w:sz="0" w:space="0" w:color="auto"/>
            <w:left w:val="none" w:sz="0" w:space="0" w:color="auto"/>
            <w:bottom w:val="none" w:sz="0" w:space="0" w:color="auto"/>
            <w:right w:val="none" w:sz="0" w:space="0" w:color="auto"/>
          </w:divBdr>
        </w:div>
        <w:div w:id="694842913">
          <w:marLeft w:val="1166"/>
          <w:marRight w:val="0"/>
          <w:marTop w:val="0"/>
          <w:marBottom w:val="0"/>
          <w:divBdr>
            <w:top w:val="none" w:sz="0" w:space="0" w:color="auto"/>
            <w:left w:val="none" w:sz="0" w:space="0" w:color="auto"/>
            <w:bottom w:val="none" w:sz="0" w:space="0" w:color="auto"/>
            <w:right w:val="none" w:sz="0" w:space="0" w:color="auto"/>
          </w:divBdr>
        </w:div>
        <w:div w:id="1054616994">
          <w:marLeft w:val="1166"/>
          <w:marRight w:val="0"/>
          <w:marTop w:val="0"/>
          <w:marBottom w:val="0"/>
          <w:divBdr>
            <w:top w:val="none" w:sz="0" w:space="0" w:color="auto"/>
            <w:left w:val="none" w:sz="0" w:space="0" w:color="auto"/>
            <w:bottom w:val="none" w:sz="0" w:space="0" w:color="auto"/>
            <w:right w:val="none" w:sz="0" w:space="0" w:color="auto"/>
          </w:divBdr>
        </w:div>
        <w:div w:id="18079725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Rei881</b:Tag>
    <b:SourceType>Book</b:SourceType>
    <b:Guid>{9AFF9D7B-CBB6-4405-AB43-D6D67F1C48FB}</b:Guid>
    <b:Title>Inquiry and Essays</b:Title>
    <b:Year>1983/1788</b:Year>
    <b:City>Indianapolis</b:City>
    <b:Publisher>Hackett Publishing Company</b:Publisher>
    <b:Author>
      <b:Author>
        <b:NameList>
          <b:Person>
            <b:Last>Reid</b:Last>
            <b:First>Thomas</b:First>
          </b:Person>
        </b:NameList>
      </b:Author>
      <b:Editor>
        <b:NameList>
          <b:Person>
            <b:Last>Beanblossom</b:Last>
            <b:First>R.</b:First>
            <b:Middle>and Lehrer, K.</b:Middle>
          </b:Person>
        </b:NameList>
      </b:Editor>
    </b:Author>
    <b:RefOrder>1</b:RefOrder>
  </b:Source>
  <b:Source>
    <b:Tag>OCo95</b:Tag>
    <b:SourceType>BookSection</b:SourceType>
    <b:Guid>{A045E0D9-DE25-4CAE-8BA6-93CFC17386DC}</b:Guid>
    <b:Title>Agent Causation</b:Title>
    <b:Year>1995</b:Year>
    <b:City>New York</b:City>
    <b:Publisher>Oxford University Press</b:Publisher>
    <b:Author>
      <b:Author>
        <b:NameList>
          <b:Person>
            <b:Last>O'Connor</b:Last>
            <b:First>Timothy</b:First>
          </b:Person>
        </b:NameList>
      </b:Author>
      <b:Editor>
        <b:NameList>
          <b:Person>
            <b:Last>O'Connor</b:Last>
            <b:First>Timothy</b:First>
          </b:Person>
        </b:NameList>
      </b:Editor>
    </b:Author>
    <b:BookTitle>Agents, Causes and Events</b:BookTitle>
    <b:Pages>173-200 </b:Pages>
    <b:RefOrder>2</b:RefOrder>
  </b:Source>
  <b:Source>
    <b:Tag>Sch39</b:Tag>
    <b:SourceType>Book</b:SourceType>
    <b:Guid>{96BE66DC-44CF-49ED-9162-AA8F31794DAD}</b:Guid>
    <b:Title>Prize Essay on the Freedom of the Will</b:Title>
    <b:Year>1999/1839</b:Year>
    <b:City>Cambridge</b:City>
    <b:Publisher>Cambridge University Press</b:Publisher>
    <b:Author>
      <b:Author>
        <b:NameList>
          <b:Person>
            <b:Last>Schopenhauer</b:Last>
            <b:First>Arthur</b:First>
          </b:Person>
        </b:NameList>
      </b:Author>
      <b:Editor>
        <b:NameList>
          <b:Person>
            <b:Last>Zoller</b:Last>
            <b:First>Gunter</b:First>
          </b:Person>
        </b:NameList>
      </b:Editor>
      <b:Translator>
        <b:NameList>
          <b:Person>
            <b:Last>Payne</b:Last>
            <b:First>Eric</b:First>
          </b:Person>
        </b:NameList>
      </b:Translator>
    </b:Author>
    <b:RefOrder>3</b:RefOrder>
  </b:Source>
  <b:Source>
    <b:Tag>Horss</b:Tag>
    <b:SourceType>BookSection</b:SourceType>
    <b:Guid>{223AC1C6-F54F-4716-81D3-F068D58EA165}</b:Guid>
    <b:Title>Causal Compatibilism about Agentive Phenomenology</b:Title>
    <b:Year>in press</b:Year>
    <b:City>Cambridge, MA</b:City>
    <b:Publisher>MIT Press</b:Publisher>
    <b:Author>
      <b:Author>
        <b:NameList>
          <b:Person>
            <b:Last>Horgan</b:Last>
            <b:First>Terry</b:First>
          </b:Person>
        </b:NameList>
      </b:Author>
      <b:Editor>
        <b:NameList>
          <b:Person>
            <b:Last>Horgan</b:Last>
            <b:First>T.</b:First>
          </b:Person>
          <b:Person>
            <b:Last>Sabates</b:Last>
            <b:First>M</b:First>
          </b:Person>
          <b:Person>
            <b:Last>Sosa</b:Last>
            <b:First>David</b:First>
          </b:Person>
        </b:NameList>
      </b:Editor>
    </b:Author>
    <b:BookTitle>Supervenience in Mind</b:BookTitle>
    <b:RefOrder>4</b:RefOrder>
  </b:Source>
  <b:Source>
    <b:Tag>Nah04</b:Tag>
    <b:SourceType>JournalArticle</b:SourceType>
    <b:Guid>{28034F91-6B46-4C4A-825A-2BAB99DA8155}</b:Guid>
    <b:Title>The Phenomenology of Free Will</b:Title>
    <b:Year>2004</b:Year>
    <b:Pages>162-79</b:Pages>
    <b:Author>
      <b:Author>
        <b:NameList>
          <b:Person>
            <b:Last>Nahmias</b:Last>
            <b:First>Eddy</b:First>
          </b:Person>
          <b:Person>
            <b:Last>Morris</b:Last>
            <b:First>Stephen</b:First>
          </b:Person>
          <b:Person>
            <b:Last>Nadelhoffer</b:Last>
            <b:First>Thomas</b:First>
          </b:Person>
          <b:Person>
            <b:Last>Turner</b:Last>
            <b:First>Jason</b:First>
          </b:Person>
        </b:NameList>
      </b:Author>
    </b:Author>
    <b:JournalName>Journal of Consciousness Studies</b:JournalName>
    <b:Volume>11</b:Volume>
    <b:Issue>7-8</b:Issue>
    <b:RefOrder>5</b:RefOrder>
  </b:Source>
  <b:Source>
    <b:Tag>Kan02</b:Tag>
    <b:SourceType>BookSection</b:SourceType>
    <b:Guid>{8C0EEC32-97CB-4108-80D8-9FD3CEA652BB}</b:Guid>
    <b:Author>
      <b:Author>
        <b:NameList>
          <b:Person>
            <b:Last>Kane</b:Last>
            <b:First>Robert</b:First>
          </b:Person>
        </b:NameList>
      </b:Author>
      <b:Editor>
        <b:NameList>
          <b:Person>
            <b:Last>Kane</b:Last>
            <b:First>Robert</b:First>
          </b:Person>
        </b:NameList>
      </b:Editor>
    </b:Author>
    <b:Title>Free Will: New Directions for an Ancient Problem</b:Title>
    <b:Year>2002</b:Year>
    <b:BookTitle>Free Will</b:BookTitle>
    <b:City>Malden, MA</b:City>
    <b:Publisher>Blackwell</b:Publisher>
    <b:RefOrder>6</b:RefOrder>
  </b:Source>
  <b:Source>
    <b:Tag>Den84</b:Tag>
    <b:SourceType>Book</b:SourceType>
    <b:Guid>{E9824A0C-7223-42C9-BDBA-EA6176F3D2EE}</b:Guid>
    <b:Title>Elbow Room: The Varieties of Free Will Worth Wanting</b:Title>
    <b:Year>1984</b:Year>
    <b:City>Cambridge, MA</b:City>
    <b:Publisher>MIT Press</b:Publisher>
    <b:Author>
      <b:Author>
        <b:NameList>
          <b:Person>
            <b:Last>Dennett</b:Last>
            <b:First>Daniel</b:First>
          </b:Person>
        </b:NameList>
      </b:Author>
    </b:Author>
    <b:RefOrder>7</b:RefOrder>
  </b:Source>
  <b:Source>
    <b:Tag>Fra91</b:Tag>
    <b:SourceType>Book</b:SourceType>
    <b:Guid>{6F823770-26AA-4581-87E9-19B4F2CFB85F}</b:Guid>
    <b:Title>Necessity, Volition and Love</b:Title>
    <b:Year>1991</b:Year>
    <b:City>New York</b:City>
    <b:Publisher>Cambridge University Press</b:Publisher>
    <b:Author>
      <b:Author>
        <b:NameList>
          <b:Person>
            <b:Last>Frankfurt</b:Last>
            <b:First>Harry</b:First>
          </b:Person>
        </b:NameList>
      </b:Author>
    </b:Author>
    <b:RefOrder>8</b:RefOrder>
  </b:Source>
  <b:Source>
    <b:Tag>Wol90</b:Tag>
    <b:SourceType>Book</b:SourceType>
    <b:Guid>{0A4875BC-1F5F-4367-A749-9417D2ED1A3A}</b:Guid>
    <b:Author>
      <b:Author>
        <b:NameList>
          <b:Person>
            <b:Last>Wolf</b:Last>
            <b:First>Susan</b:First>
          </b:Person>
        </b:NameList>
      </b:Author>
    </b:Author>
    <b:Title>Freedom within Reason</b:Title>
    <b:Year>1990</b:Year>
    <b:City>New York</b:City>
    <b:Publisher>Oxford University Press</b:Publisher>
    <b:RefOrder>9</b:RefOrder>
  </b:Source>
  <b:Source>
    <b:Tag>van89</b:Tag>
    <b:SourceType>JournalArticle</b:SourceType>
    <b:Guid>{6BD0717B-9AAB-424A-AD27-B6A125A75A61}</b:Guid>
    <b:Author>
      <b:Author>
        <b:NameList>
          <b:Person>
            <b:Last>van Inwagen</b:Last>
            <b:First>Peter</b:First>
          </b:Person>
        </b:NameList>
      </b:Author>
    </b:Author>
    <b:Title>When is the Will Free?</b:Title>
    <b:JournalName>Philosophical Perspectives</b:JournalName>
    <b:Year>1989</b:Year>
    <b:Pages>399-422</b:Pages>
    <b:Volume>3</b:Volume>
    <b:RefOrder>10</b:RefOrder>
  </b:Source>
  <b:Source>
    <b:Tag>Wel27</b:Tag>
    <b:SourceType>JournalArticle</b:SourceType>
    <b:Guid>{FB8A6F6D-3FF8-416D-BC82-95B785608769}</b:Guid>
    <b:Title>The Phenomenology of Acts of Choice: An Analysis of Volitional Conssciousness</b:Title>
    <b:Year>1927</b:Year>
    <b:Author>
      <b:Author>
        <b:NameList>
          <b:Person>
            <b:Last>Wells</b:Last>
            <b:First>Honoria</b:First>
          </b:Person>
        </b:NameList>
      </b:Author>
    </b:Author>
    <b:JournalName>British Journal of Psychology: Monograph Supplements</b:JournalName>
    <b:Volume>4</b:Volume>
    <b:Issue>11</b:Issue>
    <b:RefOrder>11</b:RefOrder>
  </b:Source>
  <b:Source>
    <b:Tag>Per79</b:Tag>
    <b:SourceType>Book</b:SourceType>
    <b:Guid>{E18E0C0F-7959-47A4-824D-2B39AFBF9F95}</b:Guid>
    <b:Title>Choice and Perceived Control</b:Title>
    <b:Year>1979</b:Year>
    <b:Author>
      <b:Editor>
        <b:NameList>
          <b:Person>
            <b:Last>Perlmuter</b:Last>
            <b:First>L.</b:First>
          </b:Person>
          <b:Person>
            <b:Last>Monty</b:Last>
            <b:First>R.</b:First>
          </b:Person>
        </b:NameList>
      </b:Editor>
    </b:Author>
    <b:City>Hillsdale, NJ</b:City>
    <b:Publisher>Lawrence Erlbaum</b:Publisher>
    <b:RefOrder>12</b:RefOrder>
  </b:Source>
  <b:Source>
    <b:Tag>Wes88</b:Tag>
    <b:SourceType>Book</b:SourceType>
    <b:Guid>{9DDD24DB-8477-4D55-8D05-1D22C3988D92}</b:Guid>
    <b:Title>The Psychology of Human Freedom: A Human Science Perspective and Critique</b:Title>
    <b:Year>1988</b:Year>
    <b:City>New York</b:City>
    <b:Publisher>Springer-Verlag</b:Publisher>
    <b:Author>
      <b:Author>
        <b:NameList>
          <b:Person>
            <b:Last>Wescott</b:Last>
            <b:First>M.</b:First>
          </b:Person>
        </b:NameList>
      </b:Author>
    </b:Author>
    <b:RefOrder>13</b:RefOrder>
  </b:Source>
  <b:Source>
    <b:Tag>Ran57</b:Tag>
    <b:SourceType>Book</b:SourceType>
    <b:Guid>{1B8E0F3B-048D-4C17-A3F5-F6497C20F4C1}</b:Guid>
    <b:Author>
      <b:Author>
        <b:NameList>
          <b:Person>
            <b:Last>Rand</b:Last>
            <b:First>Ayn</b:First>
          </b:Person>
        </b:NameList>
      </b:Author>
    </b:Author>
    <b:Title>Atlas Shrugged</b:Title>
    <b:Year>1957</b:Year>
    <b:City>New York</b:City>
    <b:Publisher>Random House</b:Publisher>
    <b:RefOrder>14</b:RefOrder>
  </b:Source>
  <b:Source>
    <b:Tag>Bin92</b:Tag>
    <b:SourceType>JournalArticle</b:SourceType>
    <b:Guid>{A25A70FA-E326-4EAE-879A-665B9110C39D}</b:Guid>
    <b:Author>
      <b:Author>
        <b:NameList>
          <b:Person>
            <b:Last>Binswanger</b:Last>
            <b:First>Harry</b:First>
          </b:Person>
        </b:NameList>
      </b:Author>
    </b:Author>
    <b:Title>Volition as Cognitive Self-Regulation</b:Title>
    <b:JournalName>Organizational Behavior and Human Decision Processes</b:JournalName>
    <b:Year>1991</b:Year>
    <b:Pages>165-178</b:Pages>
    <b:Volume>50</b:Volume>
    <b:Issue>2</b:Issue>
    <b:RefOrder>15</b:RefOrder>
  </b:Source>
  <b:Source>
    <b:Tag>Als88</b:Tag>
    <b:SourceType>JournalArticle</b:SourceType>
    <b:Guid>{9956B3FA-791C-4506-958D-13A7843D5D32}</b:Guid>
    <b:Author>
      <b:Author>
        <b:NameList>
          <b:Person>
            <b:Last>Alston</b:Last>
            <b:First>William</b:First>
          </b:Person>
        </b:NameList>
      </b:Author>
    </b:Author>
    <b:Title>The Deontological Conception of Epistemic Justification</b:Title>
    <b:JournalName>Philosophical Perspectives</b:JournalName>
    <b:Year>1988</b:Year>
    <b:Pages>257-299</b:Pages>
    <b:Volume>2</b:Volume>
    <b:RefOrder>16</b:RefOrder>
  </b:Source>
  <b:Source>
    <b:Tag>Ber73</b:Tag>
    <b:SourceType>BookSection</b:SourceType>
    <b:Guid>{0C81CC98-8CD3-48C3-9837-47C514924CD8}</b:Guid>
    <b:Title>Deciding to Believe</b:Title>
    <b:Year>1973</b:Year>
    <b:Pages>136-151</b:Pages>
    <b:BookTitle>Problems of the Self</b:BookTitle>
    <b:City>Cambridge</b:City>
    <b:Publisher>Cambridge University Press</b:Publisher>
    <b:Author>
      <b:Author>
        <b:NameList>
          <b:Person>
            <b:Last>Williams</b:Last>
            <b:First>Bernard</b:First>
          </b:Person>
        </b:NameList>
      </b:Author>
      <b:BookAuthor>
        <b:NameList>
          <b:Person>
            <b:Last>Williams</b:Last>
            <b:First>Bernard</b:First>
          </b:Person>
        </b:NameList>
      </b:BookAuthor>
    </b:Author>
    <b:RefOrder>17</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18</b:RefOrder>
  </b:Source>
  <b:Source>
    <b:Tag>Joh83</b:Tag>
    <b:SourceType>JournalArticle</b:SourceType>
    <b:Guid>{F2130F47-E193-4D32-B54B-EEEDC96B2007}</b:Guid>
    <b:Title>Doxastic Agency</b:Title>
    <b:JournalName>Philosophical Studies</b:JournalName>
    <b:Year>1983</b:Year>
    <b:Pages>355-364</b:Pages>
    <b:Author>
      <b:Author>
        <b:NameList>
          <b:Person>
            <b:Last>Heil</b:Last>
            <b:First>John</b:First>
          </b:Person>
        </b:NameList>
      </b:Author>
    </b:Author>
    <b:Volume>43</b:Volume>
    <b:RefOrder>19</b:RefOrder>
  </b:Source>
  <b:Source>
    <b:Tag>Aud01</b:Tag>
    <b:SourceType>BookSection</b:SourceType>
    <b:Guid>{FBD03C56-07CB-4BCC-B69A-7330DAF95D0E}</b:Guid>
    <b:Author>
      <b:Author>
        <b:NameList>
          <b:Person>
            <b:Last>Audi</b:Last>
            <b:First>Robert</b:First>
          </b:Person>
        </b:NameList>
      </b:Author>
      <b:Editor>
        <b:NameList>
          <b:Person>
            <b:Last>Steup</b:Last>
            <b:First>Matthias</b:First>
          </b:Person>
        </b:NameList>
      </b:Editor>
    </b:Author>
    <b:Title>Doxastic Voluntarism and the Ethics of Belief</b:Title>
    <b:Year>2001</b:Year>
    <b:Pages>93-114</b:Pages>
    <b:BookTitle>Knowledge, Truth and Duty</b:BookTitle>
    <b:City>New York</b:City>
    <b:Publisher>Oxford University Press</b:Publisher>
    <b:RefOrder>20</b:RefOrder>
  </b:Source>
  <b:Source>
    <b:Tag>Arn60</b:Tag>
    <b:SourceType>Book</b:SourceType>
    <b:Guid>{A7A38BCD-4E8D-4785-A475-488668C6669E}</b:Guid>
    <b:Author>
      <b:Author>
        <b:NameList>
          <b:Person>
            <b:Last>Arnold</b:Last>
            <b:First>Magda</b:First>
          </b:Person>
        </b:NameList>
      </b:Author>
    </b:Author>
    <b:Title>Emotion and Personality</b:Title>
    <b:Year>1960</b:Year>
    <b:City>New York </b:City>
    <b:Publisher>Columbia University Press</b:Publisher>
    <b:RefOrder>21</b:RefOrder>
  </b:Source>
  <b:Source>
    <b:Tag>Sol80</b:Tag>
    <b:SourceType>BookSection</b:SourceType>
    <b:Guid>{36B518C3-D33C-449E-93F4-A715BCF88BD5}</b:Guid>
    <b:Title>Emotions and Choice</b:Title>
    <b:Year>1980</b:Year>
    <b:City>Los Angeles</b:City>
    <b:Publisher>University of California Press</b:Publisher>
    <b:Author>
      <b:Author>
        <b:NameList>
          <b:Person>
            <b:Last>Solomon</b:Last>
            <b:First>Robert</b:First>
          </b:Person>
        </b:NameList>
      </b:Author>
      <b:Editor>
        <b:NameList>
          <b:Person>
            <b:Last>Rorty</b:Last>
            <b:First>Amelie</b:First>
          </b:Person>
        </b:NameList>
      </b:Editor>
    </b:Author>
    <b:Pages>251-81</b:Pages>
    <b:BookTitle>Explaining Emotions</b:BookTitle>
    <b:RefOrder>22</b:RefOrder>
  </b:Source>
  <b:Source>
    <b:Tag>Nus01</b:Tag>
    <b:SourceType>Book</b:SourceType>
    <b:Guid>{FB385EA9-58D3-47AA-B37F-7886DC03FE8A}</b:Guid>
    <b:Title>Upheavals of Thought: The Intelligence of Emotions</b:Title>
    <b:Year>2001</b:Year>
    <b:City>Cambridge</b:City>
    <b:Publisher>Cambridge University Press</b:Publisher>
    <b:Author>
      <b:Author>
        <b:NameList>
          <b:Person>
            <b:Last>Nussbaum</b:Last>
            <b:First>Martha</b:First>
          </b:Person>
        </b:NameList>
      </b:Author>
    </b:Author>
    <b:RefOrder>23</b:RefOrder>
  </b:Source>
  <b:Source>
    <b:Tag>Bec76</b:Tag>
    <b:SourceType>Book</b:SourceType>
    <b:Guid>{5BD5477B-6896-4A50-A21B-4D5217F761D8}</b:Guid>
    <b:Author>
      <b:Author>
        <b:NameList>
          <b:Person>
            <b:Last>Beck</b:Last>
            <b:First>Aaron</b:First>
          </b:Person>
        </b:NameList>
      </b:Author>
    </b:Author>
    <b:Title>Cognitive Therapy and the Emotional Disorders</b:Title>
    <b:Year>1976</b:Year>
    <b:City>New York</b:City>
    <b:Publisher>Meridian</b:Publisher>
    <b:RefOrder>24</b:RefOrder>
  </b:Source>
  <b:Source>
    <b:Tag>Leo91</b:Tag>
    <b:SourceType>Book</b:SourceType>
    <b:Guid>{253D85E9-EF40-4A40-83BD-31007F36EDE4}</b:Guid>
    <b:Title>Objectivism: The Philosophy of Ayn Rand</b:Title>
    <b:Year>1991</b:Year>
    <b:Author>
      <b:Author>
        <b:NameList>
          <b:Person>
            <b:Last>Peikoff</b:Last>
            <b:First>Leonard</b:First>
          </b:Person>
        </b:NameList>
      </b:Author>
    </b:Author>
    <b:City>New York</b:City>
    <b:Publisher>Dutton</b:Publisher>
    <b:RefOrder>25</b:RefOrder>
  </b:Source>
  <b:Source>
    <b:Tag>Jam25</b:Tag>
    <b:SourceType>Book</b:SourceType>
    <b:Guid>{5969C54A-7969-477F-B93D-9E706607BA0C}</b:Guid>
    <b:Author>
      <b:Author>
        <b:NameList>
          <b:Person>
            <b:Last>James</b:Last>
            <b:First>William</b:First>
          </b:Person>
        </b:NameList>
      </b:Author>
    </b:Author>
    <b:Title>Talks to Teachers on Psychology: And to Students on Some of Life's Ideals</b:Title>
    <b:Year>1925</b:Year>
    <b:City>New York</b:City>
    <b:Publisher>Henry Holt and Company</b:Publisher>
    <b:RefOrder>26</b:RefOrder>
  </b:Source>
  <b:Source>
    <b:Tag>Bay08</b:Tag>
    <b:SourceType>JournalArticle</b:SourceType>
    <b:Guid>{849644E7-AB97-475F-93FB-0D1B2F4782DE}</b:Guid>
    <b:Title>The Phenomenology of Agency</b:Title>
    <b:Year>2008</b:Year>
    <b:Author>
      <b:Author>
        <b:NameList>
          <b:Person>
            <b:Last>Bayne</b:Last>
            <b:First>Tim</b:First>
          </b:Person>
        </b:NameList>
      </b:Author>
    </b:Author>
    <b:JournalName>Philosophy Compass</b:JournalName>
    <b:Pages>182-202</b:Pages>
    <b:Volume>3</b:Volume>
    <b:Issue>1</b:Issue>
    <b:RefOrder>27</b:RefOrder>
  </b:Source>
  <b:Source>
    <b:Tag>Hor03</b:Tag>
    <b:SourceType>BookSection</b:SourceType>
    <b:Guid>{CF65523A-EBA6-4E26-AA78-F864412C42CC}</b:Guid>
    <b:Author>
      <b:Author>
        <b:NameList>
          <b:Person>
            <b:Last>Horgan</b:Last>
            <b:First>Terry</b:First>
          </b:Person>
          <b:Person>
            <b:Last>Tienson</b:Last>
            <b:First>J</b:First>
          </b:Person>
          <b:Person>
            <b:Last>Graham</b:Last>
            <b:First>G</b:First>
          </b:Person>
        </b:NameList>
      </b:Author>
      <b:Editor>
        <b:NameList>
          <b:Person>
            <b:Last>Walter</b:Last>
            <b:First>S</b:First>
          </b:Person>
          <b:Person>
            <b:Last>Heckmann</b:Last>
            <b:First>H-D</b:First>
          </b:Person>
        </b:NameList>
      </b:Editor>
    </b:Author>
    <b:Title>The Phenomenology of First-Person Agency</b:Title>
    <b:Year>2003</b:Year>
    <b:Pages>323-40</b:Pages>
    <b:BookTitle>Physicalism and Mental Causation: The Metaphysics of Mind and Action</b:BookTitle>
    <b:City>Exeter, UK</b:City>
    <b:Publisher>Imprint Academic</b:Publisher>
    <b:RefOrder>28</b:RefOrder>
  </b:Source>
  <b:Source>
    <b:Tag>Hor12</b:Tag>
    <b:SourceType>BookSection</b:SourceType>
    <b:Guid>{E123A3F6-FE54-4E3C-962F-7E1C59B77EA2}</b:Guid>
    <b:Title>Introspection about Phenomenal Consciousness: Running the Gamut from Infallibility to Impotence</b:Title>
    <b:Year>2012</b:Year>
    <b:City>New York</b:City>
    <b:Publisher>Oxford University Press</b:Publisher>
    <b:Author>
      <b:Author>
        <b:NameList>
          <b:Person>
            <b:Last>Horgan</b:Last>
            <b:First>Terry</b:First>
          </b:Person>
        </b:NameList>
      </b:Author>
      <b:Editor>
        <b:NameList>
          <b:Person>
            <b:Last>Smithies</b:Last>
            <b:First>Declan</b:First>
          </b:Person>
          <b:Person>
            <b:Last>Stolkar</b:Last>
            <b:First>Daniel</b:First>
          </b:Person>
        </b:NameList>
      </b:Editor>
    </b:Author>
    <b:BookTitle>Introspection and Consciousness</b:BookTitle>
    <b:Pages>405-22</b:Pages>
    <b:RefOrder>29</b:RefOrder>
  </b:Source>
  <b:Source>
    <b:Tag>Bay</b:Tag>
    <b:SourceType>Misc</b:SourceType>
    <b:Guid>{06019F60-C9BB-49B9-9DB1-2A8D0ACF3371}</b:Guid>
    <b:Author>
      <b:Author>
        <b:NameList>
          <b:Person>
            <b:Last>Bayer</b:Last>
            <b:First>Benjamin</b:First>
          </b:Person>
        </b:NameList>
      </b:Author>
    </b:Author>
    <b:Title>The Elusiveness of Doxastic Compatibilism. Unpublished manuscript</b:Title>
    <b:URL>http://www.benbayer.com/doxastic-compatibilism.pdf</b:URL>
    <b:Year>Unpublished--b</b:Year>
    <b:RefOrder>30</b:RefOrder>
  </b:Source>
  <b:Source>
    <b:Tag>OCo00</b:Tag>
    <b:SourceType>Book</b:SourceType>
    <b:Guid>{73239F85-35FC-4477-85DC-14746404E0FB}</b:Guid>
    <b:Title>Persons and Causes: The Metaphysics of Free Will</b:Title>
    <b:Year>2000</b:Year>
    <b:City>New York</b:City>
    <b:Publisher>Oxford University Press</b:Publisher>
    <b:Author>
      <b:Author>
        <b:NameList>
          <b:Person>
            <b:Last>O'Connor</b:Last>
            <b:First>Timothy</b:First>
          </b:Person>
        </b:NameList>
      </b:Author>
    </b:Author>
    <b:RefOrder>31</b:RefOrder>
  </b:Source>
  <b:Source>
    <b:Tag>Row03</b:Tag>
    <b:SourceType>BookSection</b:SourceType>
    <b:Guid>{52B921BA-36C3-478F-BF26-BF28E8958EA7}</b:Guid>
    <b:Author>
      <b:Author>
        <b:NameList>
          <b:Person>
            <b:Last>Rowe</b:Last>
            <b:First>William</b:First>
            <b:Middle>L.</b:Middle>
          </b:Person>
        </b:NameList>
      </b:Author>
      <b:Editor>
        <b:NameList>
          <b:Person>
            <b:Last>Widerker</b:Last>
            <b:First>David</b:First>
          </b:Person>
          <b:Person>
            <b:Last>McKenna</b:Last>
            <b:First>Michael</b:First>
          </b:Person>
        </b:NameList>
      </b:Editor>
    </b:Author>
    <b:Title>Alternate Possibilities and Reid's Theory of Agent-Causation</b:Title>
    <b:BookTitle>Moraal Responsibility and Alternative Possibilties</b:BookTitle>
    <b:Year>2003</b:Year>
    <b:Pages>219-234</b:Pages>
    <b:City>Burlington</b:City>
    <b:Publisher>Ashgate Publishing Limited</b:Publisher>
    <b:StateProvince>VT</b:StateProvince>
    <b:RefOrder>32</b:RefOrder>
  </b:Source>
  <b:Source>
    <b:Tag>Aye63</b:Tag>
    <b:SourceType>BookSection</b:SourceType>
    <b:Guid>{DF0EC53B-1461-43DC-A912-B8A61922F3DA}</b:Guid>
    <b:Author>
      <b:Author>
        <b:NameList>
          <b:Person>
            <b:Last>Ayer</b:Last>
            <b:First>A.J.</b:First>
          </b:Person>
        </b:NameList>
      </b:Author>
      <b:BookAuthor>
        <b:NameList>
          <b:Person>
            <b:Last>Ayer</b:Last>
            <b:First>A.J.</b:First>
          </b:Person>
        </b:NameList>
      </b:BookAuthor>
    </b:Author>
    <b:Title>Fatalism</b:Title>
    <b:Year>1963</b:Year>
    <b:City>London</b:City>
    <b:Publisher>St. Martin's Press</b:Publisher>
    <b:Pages>235-69</b:Pages>
    <b:BookTitle>The Concept of a Person and Other Essays</b:BookTitle>
    <b:RefOrder>33</b:RefOrder>
  </b:Source>
  <b:Source>
    <b:Tag>Chi89</b:Tag>
    <b:SourceType>BookSection</b:SourceType>
    <b:Guid>{5AB53784-DDFD-4FF0-AA8C-FC84E76CD6E8}</b:Guid>
    <b:Title>Human Freedom and the Self</b:Title>
    <b:Year>1982</b:Year>
    <b:City>New York</b:City>
    <b:Publisher>Oxford University Press</b:Publisher>
    <b:Author>
      <b:Author>
        <b:NameList>
          <b:Person>
            <b:Last>Chisholm</b:Last>
            <b:First>Roderick</b:First>
          </b:Person>
        </b:NameList>
      </b:Author>
      <b:Editor>
        <b:NameList>
          <b:Person>
            <b:Last>Watson</b:Last>
            <b:First>Gary</b:First>
          </b:Person>
        </b:NameList>
      </b:Editor>
    </b:Author>
    <b:BookTitle>Free Will</b:BookTitle>
    <b:Pages>24-35</b:Pages>
    <b:RefOrder>34</b:RefOrder>
  </b:Source>
  <b:Source>
    <b:Tag>Hau86</b:Tag>
    <b:SourceType>JournalArticle</b:SourceType>
    <b:Guid>{7F07F255-176E-4D4A-8EFC-1C0808790606}</b:Guid>
    <b:Title>Causation and Experimentation</b:Title>
    <b:Year>1986</b:Year>
    <b:Pages>143-54</b:Pages>
    <b:Author>
      <b:Author>
        <b:NameList>
          <b:Person>
            <b:Last>Hausman</b:Last>
            <b:First>Daniel</b:First>
            <b:Middle>M.</b:Middle>
          </b:Person>
        </b:NameList>
      </b:Author>
    </b:Author>
    <b:JournalName>American Philosophical Quarterly</b:JournalName>
    <b:RefOrder>35</b:RefOrder>
  </b:Source>
  <b:Source>
    <b:Tag>Men93</b:Tag>
    <b:SourceType>JournalArticle</b:SourceType>
    <b:Guid>{82D0C500-A09D-4F54-926A-8DB819ECC250}</b:Guid>
    <b:Title>Causation as a Secondary Quality</b:Title>
    <b:JournalName>British Journal for the Philosophy of Science</b:JournalName>
    <b:Year>1993</b:Year>
    <b:Pages>187-203</b:Pages>
    <b:Author>
      <b:Author>
        <b:NameList>
          <b:Person>
            <b:Last>Menzies</b:Last>
            <b:First>Peter</b:First>
          </b:Person>
          <b:Person>
            <b:Last>Price</b:Last>
            <b:First>Huw</b:First>
          </b:Person>
        </b:NameList>
      </b:Author>
    </b:Author>
    <b:Volume>44</b:Volume>
    <b:RefOrder>36</b:RefOrder>
  </b:Source>
  <b:Source>
    <b:Tag>Pri91</b:Tag>
    <b:SourceType>JournalArticle</b:SourceType>
    <b:Guid>{5715F8FD-E01A-4E05-A277-1F20DF1B0ED9}</b:Guid>
    <b:Author>
      <b:Author>
        <b:NameList>
          <b:Person>
            <b:Last>Price</b:Last>
            <b:First>Huw</b:First>
          </b:Person>
        </b:NameList>
      </b:Author>
    </b:Author>
    <b:Title>Agency and Probabilistic Causality</b:Title>
    <b:JournalName>British Journal of the Philosophy of Science</b:JournalName>
    <b:Year>1991</b:Year>
    <b:Pages>157-76</b:Pages>
    <b:Volume>42</b:Volume>
    <b:RefOrder>37</b:RefOrder>
  </b:Source>
  <b:Source>
    <b:Tag>von71</b:Tag>
    <b:SourceType>Book</b:SourceType>
    <b:Guid>{F8B0A4C1-B34E-401C-972B-F99B1BE2EC08}</b:Guid>
    <b:Title>Explanation and Understanding</b:Title>
    <b:Year>1971</b:Year>
    <b:Author>
      <b:Author>
        <b:NameList>
          <b:Person>
            <b:Last>von Wright</b:Last>
            <b:First>G</b:First>
          </b:Person>
        </b:NameList>
      </b:Author>
    </b:Author>
    <b:City>New York</b:City>
    <b:Publisher>Cornell University Press</b:Publisher>
    <b:RefOrder>38</b:RefOrder>
  </b:Source>
  <b:Source>
    <b:Tag>Gru</b:Tag>
    <b:SourceType>JournalArticle</b:SourceType>
    <b:Guid>{9C7B78E0-CEF9-4C76-861B-01E1107CD572}</b:Guid>
    <b:Title>Free will and the laws of human behavior</b:Title>
    <b:Pages>299–317</b:Pages>
    <b:Volume>8</b:Volume>
    <b:Author>
      <b:Author>
        <b:NameList>
          <b:Person>
            <b:Last>Grunbaum</b:Last>
            <b:First>Adolf</b:First>
          </b:Person>
        </b:NameList>
      </b:Author>
    </b:Author>
    <b:JournalName>American Philosophical Quarterly</b:JournalName>
    <b:Issue>4</b:Issue>
    <b:Year>1971</b:Year>
    <b:RefOrder>39</b:RefOrder>
  </b:Source>
  <b:Source>
    <b:Tag>Boy72</b:Tag>
    <b:SourceType>JournalArticle</b:SourceType>
    <b:Guid>{EFEE9C23-C497-4C06-9F06-B3D824F7B93F}</b:Guid>
    <b:Title>Determinism, freedom, and self-referential arguments.</b:Title>
    <b:Year>1972</b:Year>
    <b:JournalName>Review of Metaphysics</b:JournalName>
    <b:Pages>3–37</b:Pages>
    <b:Author>
      <b:Author>
        <b:NameList>
          <b:Person>
            <b:Last>Boyle</b:Last>
            <b:First>J.M.</b:First>
          </b:Person>
          <b:Person>
            <b:Last>Grisez</b:Last>
            <b:First>G.</b:First>
          </b:Person>
          <b:Person>
            <b:Last>Tollefsen</b:Last>
            <b:First>O.</b:First>
          </b:Person>
        </b:NameList>
      </b:Author>
    </b:Author>
    <b:Volume>26</b:Volume>
    <b:Issue>1</b:Issue>
    <b:RefOrder>40</b:RefOrder>
  </b:Source>
  <b:Source>
    <b:Tag>But06</b:Tag>
    <b:SourceType>JournalArticle</b:SourceType>
    <b:Guid>{1C87924A-3A48-4C5E-BB0B-99E109106E86}</b:Guid>
    <b:Title>The Empirical Status of Cognitive-Behavioral Theraphy: A Review of Meta-analyses</b:Title>
    <b:Year>2006</b:Year>
    <b:JournalName>Clinical Psychology Review</b:JournalName>
    <b:Pages>17-31</b:Pages>
    <b:Author>
      <b:Author>
        <b:NameList>
          <b:Person>
            <b:Last>Butler</b:Last>
            <b:Middle>C.</b:Middle>
            <b:First>Andrew</b:First>
          </b:Person>
          <b:Person>
            <b:Last>Chapman</b:Last>
            <b:Middle>E. </b:Middle>
            <b:First>Jason</b:First>
          </b:Person>
          <b:Person>
            <b:Last>Forman</b:Last>
            <b:Middle>M. </b:Middle>
            <b:First>Evan</b:First>
          </b:Person>
          <b:Person>
            <b:Last>Beck</b:Last>
            <b:Middle>T. </b:Middle>
            <b:First>Aaron</b:First>
          </b:Person>
        </b:NameList>
      </b:Author>
    </b:Author>
    <b:Volume>26</b:Volume>
    <b:RefOrder>41</b:RefOrder>
  </b:Source>
  <b:Source>
    <b:Tag>Mil96</b:Tag>
    <b:SourceType>JournalArticle</b:SourceType>
    <b:Guid>{9458B72D-A077-4CFC-9EED-2F222D878368}</b:Guid>
    <b:Title>Pushmi-pullyu representations</b:Title>
    <b:JournalName>Philosophical Perspectives IX</b:JournalName>
    <b:Year>1996</b:Year>
    <b:Pages>185-200</b:Pages>
    <b:Author>
      <b:Author>
        <b:NameList>
          <b:Person>
            <b:Last>Millikan</b:Last>
            <b:First>Ruth</b:First>
            <b:Middle>G.</b:Middle>
          </b:Person>
        </b:NameList>
      </b:Author>
      <b:Editor>
        <b:NameList>
          <b:Person>
            <b:Last>Tomberlin</b:Last>
            <b:First>J.</b:First>
          </b:Person>
        </b:NameList>
      </b:Editor>
    </b:Author>
    <b:StandardNumber>Reprinted in Mind and Morals, ed. L. May &amp; M. Friedman (ed). Cambridge, MA: MIT Press, 145-61.</b:StandardNumber>
    <b:RefOrder>42</b:RefOrder>
  </b:Source>
  <b:Source>
    <b:Tag>Peeng</b:Tag>
    <b:SourceType>JournalArticle</b:SourceType>
    <b:Guid>{FE63513C-5A34-42C6-B133-A4538BEE0DFA}</b:Guid>
    <b:Author>
      <b:Author>
        <b:NameList>
          <b:Person>
            <b:Last>Peels</b:Last>
            <b:First>Rik</b:First>
          </b:Person>
        </b:NameList>
      </b:Author>
    </b:Author>
    <b:Title>Does doxastic responsibility entail the ability to believe</b:Title>
    <b:JournalName>Synthese</b:JournalName>
    <b:Year>forthcoming</b:Year>
    <b:URL>http://link.springer.com/article/10.1007%2Fs11229-012-0217-5#page-1</b:URL>
    <b:RefOrder>43</b:RefOrder>
  </b:Source>
  <b:Source>
    <b:Tag>Kan96</b:Tag>
    <b:SourceType>BookSection</b:SourceType>
    <b:Guid>{3897B23F-2220-412A-B0EA-A9DE9F1F264B}</b:Guid>
    <b:Title>Review of Schultz's Attempt at An Introduction to a Doctrine of Morals For All Human Beings Regardless of Different Religions</b:Title>
    <b:Year>1783/1996</b:Year>
    <b:Pages>7-10</b:Pages>
    <b:Author>
      <b:Author>
        <b:NameList>
          <b:Person>
            <b:Last>Kant</b:Last>
            <b:First>Immanuel</b:First>
          </b:Person>
        </b:NameList>
      </b:Author>
      <b:Editor>
        <b:NameList>
          <b:Person>
            <b:Last>Guyer</b:Last>
            <b:First>Paul</b:First>
          </b:Person>
          <b:Person>
            <b:Last>Wood</b:Last>
            <b:First>Allen</b:First>
          </b:Person>
        </b:NameList>
      </b:Editor>
      <b:Translator>
        <b:NameList>
          <b:Person>
            <b:Last>Gregor</b:Last>
            <b:First>Mary</b:First>
          </b:Person>
        </b:NameList>
      </b:Translator>
    </b:Author>
    <b:BookTitle>Practical Philosophy</b:BookTitle>
    <b:City>Cambridge</b:City>
    <b:Publisher>Cambridge University Press</b:Publisher>
    <b:RefOrder>44</b:RefOrder>
  </b:Source>
  <b:Source>
    <b:Tag>Kan93</b:Tag>
    <b:SourceType>Book</b:SourceType>
    <b:Guid>{2DB5FB8B-3DC8-44FF-AAFE-1BB3CD08D423}</b:Guid>
    <b:Title>Grounding for the metaphysics of morals</b:Title>
    <b:Year>1785/1993</b:Year>
    <b:Author>
      <b:Author>
        <b:NameList>
          <b:Person>
            <b:Last>Kant</b:Last>
            <b:First>Immanuel</b:First>
          </b:Person>
        </b:NameList>
      </b:Author>
      <b:Translator>
        <b:NameList>
          <b:Person>
            <b:Last>Ellington</b:Last>
            <b:First>James</b:First>
            <b:Middle>W.</b:Middle>
          </b:Person>
        </b:NameList>
      </b:Translator>
    </b:Author>
    <b:City>Indianapolis</b:City>
    <b:Publisher>Hackett Publishing</b:Publisher>
    <b:RefOrder>45</b:RefOrder>
  </b:Source>
  <b:Source>
    <b:Tag>All89</b:Tag>
    <b:SourceType>JournalArticle</b:SourceType>
    <b:Guid>{24111195-572C-4786-B7BF-DC5370D2D2F4}</b:Guid>
    <b:Title>Kant's Refutation of Materialism</b:Title>
    <b:Year>1989</b:Year>
    <b:Pages>190-208</b:Pages>
    <b:Author>
      <b:Author>
        <b:NameList>
          <b:Person>
            <b:Last>Allison</b:Last>
            <b:First>Henry</b:First>
          </b:Person>
        </b:NameList>
      </b:Author>
    </b:Author>
    <b:JournalName>The Monist</b:JournalName>
    <b:Volume>72</b:Volume>
    <b:Issue>2</b:Issue>
    <b:RefOrder>46</b:RefOrder>
  </b:Source>
  <b:Source>
    <b:Tag>Pam06</b:Tag>
    <b:SourceType>JournalArticle</b:SourceType>
    <b:Guid>{6969FF03-D69C-45B9-B00E-AEDFB96E8BDC}</b:Guid>
    <b:Title>Controlling Attitudes</b:Title>
    <b:JournalName>Pacific Philosophical Quarterly</b:JournalName>
    <b:Year>2006</b:Year>
    <b:Pages>45-74</b:Pages>
    <b:Author>
      <b:Author>
        <b:NameList>
          <b:Person>
            <b:Last>Hieronymi</b:Last>
            <b:First>Pamela</b:First>
          </b:Person>
        </b:NameList>
      </b:Author>
    </b:Author>
    <b:Volume>87</b:Volume>
    <b:RefOrder>47</b:RefOrder>
  </b:Source>
  <b:Source>
    <b:Tag>Baydb</b:Tag>
    <b:SourceType>JournalArticle</b:SourceType>
    <b:Guid>{3E1BB30F-8513-47A2-B458-F3E274D33C9E}</b:Guid>
    <b:Author>
      <b:Author>
        <b:NameList>
          <b:Person>
            <b:Last>Bayer</b:Last>
            <b:First>Benjamin</b:First>
          </b:Person>
        </b:NameList>
      </b:Author>
    </b:Author>
    <b:Title>Believing at Will and the Will to Believe the Truth</b:Title>
    <b:Year>Unpublished</b:Year>
    <b:URL>http://www.benbayer.com/will-to-believe-the-truth.pdf</b:URL>
    <b:RefOrder>48</b:RefOrder>
  </b:Source>
  <b:Source>
    <b:Tag>Str89</b:Tag>
    <b:SourceType>BookSection</b:SourceType>
    <b:Guid>{57EB967F-2E68-447C-A388-E46A3B059EDE}</b:Guid>
    <b:Author>
      <b:Author>
        <b:NameList>
          <b:Person>
            <b:Last>Stroud</b:Last>
            <b:First>Barry</b:First>
          </b:Person>
        </b:NameList>
      </b:Author>
      <b:Editor>
        <b:NameList>
          <b:Person>
            <b:Last>Clay</b:Last>
            <b:First>Marjorie</b:First>
          </b:Person>
          <b:Person>
            <b:Last>Lehrer</b:Last>
            <b:First>Keith</b:First>
          </b:Person>
        </b:NameList>
      </b:Editor>
    </b:Author>
    <b:Title>Understanding Human Knowledge in General</b:Title>
    <b:Year>1989</b:Year>
    <b:Pages>31-50</b:Pages>
    <b:BookTitle>Knowledge and Skepticism</b:BookTitle>
    <b:City>Boulder</b:City>
    <b:Publisher>Westview Press Inc.</b:Publisher>
    <b:RefOrder>49</b:RefOrder>
  </b:Source>
  <b:Source>
    <b:Tag>Qui81</b:Tag>
    <b:SourceType>JournalArticle</b:SourceType>
    <b:Guid>{4E6A8B0F-D1B0-4860-9BC1-089FD2768B95}</b:Guid>
    <b:Title>Reply to Stroud</b:Title>
    <b:JournalName>Midwest Studies in Philosophy</b:JournalName>
    <b:Year>1981</b:Year>
    <b:Pages>473-5</b:Pages>
    <b:Author>
      <b:Author>
        <b:NameList>
          <b:Person>
            <b:Last>Quine</b:Last>
            <b:First>W.V.O.</b:First>
          </b:Person>
        </b:NameList>
      </b:Author>
    </b:Author>
    <b:Volume>6</b:Volume>
    <b:RefOrder>50</b:RefOrder>
  </b:Source>
  <b:Source>
    <b:Tag>Bay10</b:Tag>
    <b:SourceType>JournalArticle</b:SourceType>
    <b:Guid>{0A378451-657C-4BC9-BCB5-F1B977CED416}</b:Guid>
    <b:Author>
      <b:Author>
        <b:NameList>
          <b:Person>
            <b:Last>Bayer</b:Last>
            <b:First>Benjamin</b:First>
          </b:Person>
        </b:NameList>
      </b:Author>
    </b:Author>
    <b:Title>Quine's Pragmatic Solution to Sceptical Doubts</b:Title>
    <b:JournalName>International Journal of Philosophical Studies</b:JournalName>
    <b:Year>2010</b:Year>
    <b:Pages>177-204</b:Pages>
    <b:Volume>18</b:Volume>
    <b:Issue>2</b:Issue>
    <b:RefOrder>51</b:RefOrder>
  </b:Source>
  <b:Source>
    <b:Tag>Str84</b:Tag>
    <b:SourceType>JournalArticle</b:SourceType>
    <b:Guid>{2D76CEE3-F5C0-4891-9095-9700112AF8B1}</b:Guid>
    <b:Title>The Significance of Naturalized Epistemology</b:Title>
    <b:Year>1981</b:Year>
    <b:Pages>455-71</b:Pages>
    <b:JournalName>Midwest Studies in Philosophy</b:JournalName>
    <b:Author>
      <b:Author>
        <b:NameList>
          <b:Person>
            <b:Last>Stroud</b:Last>
            <b:First>Barry</b:First>
          </b:Person>
        </b:NameList>
      </b:Author>
    </b:Author>
    <b:Volume>6</b:Volume>
    <b:RefOrder>52</b:RefOrder>
  </b:Source>
  <b:Source>
    <b:Tag>Bay12</b:Tag>
    <b:SourceType>JournalArticle</b:SourceType>
    <b:Guid>{943DEA85-C7A5-4BB9-A161-E2546FB3216B}</b:Guid>
    <b:Title>Internalism Empowered: How to Bolster a Theory of Justification with a Direct Realist Theory of Awareness</b:Title>
    <b:Year>2012</b:Year>
    <b:JournalName>Acta Analytica</b:JournalName>
    <b:Author>
      <b:Author>
        <b:NameList>
          <b:Person>
            <b:Last>Bayer</b:Last>
            <b:First>Benjamin</b:First>
          </b:Person>
        </b:NameList>
      </b:Author>
    </b:Author>
    <b:Pages>383-408</b:Pages>
    <b:Volume>27</b:Volume>
    <b:Issue>4</b:Issue>
    <b:RefOrder>53</b:RefOrder>
  </b:Source>
  <b:Source>
    <b:Tag>Bon80</b:Tag>
    <b:SourceType>JournalArticle</b:SourceType>
    <b:Guid>{3D667201-9FB6-4388-B7CD-81C336CAD3E7}</b:Guid>
    <b:Author>
      <b:Author>
        <b:NameList>
          <b:Person>
            <b:Last>BonJour</b:Last>
            <b:First>Laurence</b:First>
          </b:Person>
        </b:NameList>
      </b:Author>
    </b:Author>
    <b:Title>Externalist Theories of Empirical Knowledge</b:Title>
    <b:JournalName>Midwest Studies in Philosophy</b:JournalName>
    <b:Year>1980</b:Year>
    <b:Pages>53-74</b:Pages>
    <b:Volume>5</b:Volume>
    <b:RefOrder>54</b:RefOrder>
  </b:Source>
  <b:Source>
    <b:Tag>Mon06</b:Tag>
    <b:SourceType>JournalArticle</b:SourceType>
    <b:Guid>{F9993EC8-1C79-42BB-B0AA-32BFC9B32273}</b:Guid>
    <b:Author>
      <b:Author>
        <b:NameList>
          <b:Person>
            <b:Last>Montero</b:Last>
            <b:First>Barbara</b:First>
          </b:Person>
        </b:NameList>
      </b:Author>
    </b:Author>
    <b:Title>What Does the Conservation of Energy Have to Do with Physicalism?</b:Title>
    <b:JournalName>Dialectica</b:JournalName>
    <b:Year>2006</b:Year>
    <b:Pages>383-96</b:Pages>
    <b:Volume>60</b:Volume>
    <b:Issue>4</b:Issue>
    <b:RefOrder>55</b:RefOrder>
  </b:Source>
  <b:Source>
    <b:Tag>Nol08</b:Tag>
    <b:SourceType>JournalArticle</b:SourceType>
    <b:Guid>{78816A51-0C18-4A97-8AF3-31882F8D8CE5}</b:Guid>
    <b:Title>Rethinking Rumination</b:Title>
    <b:JournalName>Perspectives in Psychological Science</b:JournalName>
    <b:Year>2008</b:Year>
    <b:Author>
      <b:Author>
        <b:NameList>
          <b:Person>
            <b:Last>Nolen-Hoeksema</b:Last>
            <b:First>Susan</b:First>
          </b:Person>
          <b:Person>
            <b:Last>Wisco</b:Last>
            <b:First>Blair</b:First>
          </b:Person>
          <b:Person>
            <b:Last>Lyubomirsky</b:Last>
            <b:First>Sonja</b:First>
          </b:Person>
        </b:NameList>
      </b:Author>
    </b:Author>
    <b:Month>September</b:Month>
    <b:Volume>3</b:Volume>
    <b:Issue>5</b:Issue>
    <b:RefOrder>56</b:RefOrder>
  </b:Source>
  <b:Source>
    <b:Tag>Laz91</b:Tag>
    <b:SourceType>Book</b:SourceType>
    <b:Guid>{0D7B0F8C-D138-4F34-81C7-5AF92BB915EE}</b:Guid>
    <b:Title>Emotion and Adaptation</b:Title>
    <b:Year>1991</b:Year>
    <b:City>New York</b:City>
    <b:Publisher>Oxford University Press</b:Publisher>
    <b:Author>
      <b:Author>
        <b:NameList>
          <b:Person>
            <b:Last>Lazarus</b:Last>
            <b:First>Richard</b:First>
          </b:Person>
        </b:NameList>
      </b:Author>
    </b:Author>
    <b:RefOrder>57</b:RefOrder>
  </b:Source>
  <b:Source>
    <b:Tag>Mar09</b:Tag>
    <b:SourceType>Book</b:SourceType>
    <b:Guid>{8C7EE78B-DCB8-4F89-9F98-030ADB20098F}</b:Guid>
    <b:Title>Theories of Mood and Cognition: A User's Guidebook</b:Title>
    <b:Year>2009</b:Year>
    <b:City>Malwah, NJ</b:City>
    <b:Publisher>Lawrence Erlbaum Associates, Inc.</b:Publisher>
    <b:Author>
      <b:Author>
        <b:NameList>
          <b:Person>
            <b:Last>Martin</b:Last>
            <b:First>Leonard</b:First>
          </b:Person>
          <b:Person>
            <b:Last>Clore</b:Last>
            <b:First>Gerald</b:First>
          </b:Person>
        </b:NameList>
      </b:Author>
    </b:Author>
    <b:RefOrder>58</b:RefOrder>
  </b:Source>
  <b:Source>
    <b:Tag>Sha07</b:Tag>
    <b:SourceType>Book</b:SourceType>
    <b:Guid>{E60E8BDF-7A31-4F2A-BAD0-1CF0602A9FFD}</b:Guid>
    <b:Title>Alexander of Aphrodisias on Fate</b:Title>
    <b:Year>2007</b:Year>
    <b:Author>
      <b:Author>
        <b:NameList>
          <b:Person>
            <b:Last>Sharples (Trans.)</b:Last>
            <b:First>Robert</b:First>
          </b:Person>
        </b:NameList>
      </b:Author>
    </b:Author>
    <b:City>London</b:City>
    <b:Publisher>Duckworth Publishers</b:Publisher>
    <b:RefOrder>59</b:RefOrder>
  </b:Source>
  <b:Source>
    <b:Tag>Low08</b:Tag>
    <b:SourceType>Book</b:SourceType>
    <b:Guid>{E3CEEDE0-E2E7-4496-A80E-2EDD14FD90EC}</b:Guid>
    <b:Author>
      <b:Author>
        <b:NameList>
          <b:Person>
            <b:Last>Lowe</b:Last>
            <b:First>E.J.</b:First>
          </b:Person>
        </b:NameList>
      </b:Author>
    </b:Author>
    <b:Title>Personal Agency: The Metaphysics of Mind and Action</b:Title>
    <b:Year>2008</b:Year>
    <b:City>New York</b:City>
    <b:Publisher>Oxford University Press</b:Publisher>
    <b:RefOrder>60</b:RefOrder>
  </b:Source>
  <b:Source>
    <b:Tag>Sea83</b:Tag>
    <b:SourceType>Book</b:SourceType>
    <b:Guid>{B517CA60-DA72-46AC-8A83-7BBD98B20745}</b:Guid>
    <b:Title>Intentionality</b:Title>
    <b:Year>1983</b:Year>
    <b:City>Cambridge</b:City>
    <b:Publisher>Cambridge University Press</b:Publisher>
    <b:Author>
      <b:Author>
        <b:NameList>
          <b:Person>
            <b:Last>Searle</b:Last>
            <b:First>John</b:First>
          </b:Person>
        </b:NameList>
      </b:Author>
    </b:Author>
    <b:RefOrder>61</b:RefOrder>
  </b:Source>
  <b:Source>
    <b:Tag>Sal</b:Tag>
    <b:SourceType>JournalArticle</b:SourceType>
    <b:Guid>{B4E2AF12-6C6E-4D04-BC6F-70535FD882FE}</b:Guid>
    <b:Title>How We Choose Our Beliefs</b:Title>
    <b:URL>http://link.springer.com/article/10.1007%2Fs11406-013-9462-1</b:URL>
    <b:Author>
      <b:Author>
        <b:NameList>
          <b:Person>
            <b:Last>Salmieri</b:Last>
            <b:First>Gregory</b:First>
          </b:Person>
          <b:Person>
            <b:Last>Bayer</b:Last>
            <b:First>Benjamin</b:First>
          </b:Person>
        </b:NameList>
      </b:Author>
    </b:Author>
    <b:Year>forthcoming</b:Year>
    <b:JournalName>Philosophia</b:JournalName>
    <b:YearAccessed>2013</b:YearAccessed>
    <b:MonthAccessed>August</b:MonthAccessed>
    <b:DayAccessed>5</b:DayAccessed>
    <b:RefOrder>62</b:RefOrder>
  </b:Source>
</b:Sources>
</file>

<file path=customXml/itemProps1.xml><?xml version="1.0" encoding="utf-8"?>
<ds:datastoreItem xmlns:ds="http://schemas.openxmlformats.org/officeDocument/2006/customXml" ds:itemID="{A34DA336-92D4-446B-B6A6-76965686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9845</Words>
  <Characters>56118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2013-08-06T07:28:00Z</dcterms:created>
  <dcterms:modified xsi:type="dcterms:W3CDTF">2013-08-06T07:30:00Z</dcterms:modified>
</cp:coreProperties>
</file>